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775" w:rsidRDefault="00A47775">
      <w:pPr>
        <w:rPr>
          <w:noProof/>
        </w:rPr>
      </w:pPr>
      <w:r>
        <w:rPr>
          <w:noProof/>
        </w:rPr>
        <w:t>Figure 2: Non-metric multidimensional scaling (NMDS) biplot</w:t>
      </w:r>
      <w:r w:rsidR="00ED25F0">
        <w:rPr>
          <w:noProof/>
        </w:rPr>
        <w:t xml:space="preserve"> using Bray-Curtis distances</w:t>
      </w:r>
      <w:r>
        <w:rPr>
          <w:noProof/>
        </w:rPr>
        <w:t xml:space="preserve"> showing </w:t>
      </w:r>
      <w:r w:rsidR="00ED25F0">
        <w:rPr>
          <w:noProof/>
        </w:rPr>
        <w:t>differences</w:t>
      </w:r>
      <w:r>
        <w:rPr>
          <w:noProof/>
        </w:rPr>
        <w:t xml:space="preserve"> in bird species composition in four regenerating pastures and one mature native dry forest in southern Hispanola.  The regenerating pastures began the 5-year study at the following ages: La Caoba: 2 years, La Cueva: 5 years, Morelia: 10 years, El Coraal: 20 years.  Abandoned pastures were studied between 2003 and 2008 while the mature forest site (Aceitillar) was studied 1996-2003.</w:t>
      </w:r>
      <w:bookmarkStart w:id="0" w:name="_GoBack"/>
      <w:bookmarkEnd w:id="0"/>
    </w:p>
    <w:p w:rsidR="00A375AE" w:rsidRDefault="00A47775">
      <w:r>
        <w:rPr>
          <w:noProof/>
        </w:rPr>
        <w:drawing>
          <wp:inline distT="0" distB="0" distL="0" distR="0">
            <wp:extent cx="5943600" cy="4220661"/>
            <wp:effectExtent l="0" t="0" r="0" b="8890"/>
            <wp:docPr id="1" name="Picture 1" descr="C:\Users\lisanjie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njie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75"/>
    <w:rsid w:val="001328A8"/>
    <w:rsid w:val="004E45D2"/>
    <w:rsid w:val="00823819"/>
    <w:rsid w:val="00A47775"/>
    <w:rsid w:val="00ED25F0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F61A"/>
  <w15:chartTrackingRefBased/>
  <w15:docId w15:val="{D9E9E0EE-204D-4ADA-BA0F-1C80C849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Brouwer, Nathan</cp:lastModifiedBy>
  <cp:revision>2</cp:revision>
  <dcterms:created xsi:type="dcterms:W3CDTF">2018-02-20T20:21:00Z</dcterms:created>
  <dcterms:modified xsi:type="dcterms:W3CDTF">2018-02-21T00:19:00Z</dcterms:modified>
</cp:coreProperties>
</file>