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A116B2"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r w:rsidR="00A7575D">
              <w:t xml:space="preserve">The one area </w:t>
            </w:r>
            <w:r w:rsidR="00736C31">
              <w:t xml:space="preserve">where </w:t>
            </w:r>
            <w:r w:rsidR="00A7575D">
              <w:t xml:space="preserve">ORDER does matter is the JOINS used in the FROM clause. The order of JOINS not only affect the performance (tables with less records should be joined earlier to minimize the flow of data in the plan early on) but the actual </w:t>
            </w:r>
            <w:proofErr w:type="spellStart"/>
            <w:r w:rsidR="00A7575D">
              <w:t>resultset</w:t>
            </w:r>
            <w:proofErr w:type="spellEnd"/>
            <w:r w:rsidR="00A7575D">
              <w:t xml:space="preserve"> produced as wel</w:t>
            </w:r>
            <w:r w:rsidR="00270AF6">
              <w:t>l</w:t>
            </w:r>
            <w:r w:rsidR="00A7575D">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w:t>
            </w:r>
            <w:r w:rsidR="009F4C67">
              <w:t>produced from</w:t>
            </w:r>
            <w:r w:rsidR="009F4C67">
              <w:t xml:space="preserve">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E02AC1" w:rsidRDefault="00E02AC1"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lastRenderedPageBreak/>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lastRenderedPageBreak/>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 xml:space="preserve">PIVOT to spread the values even when the categorical data to be used for spreading does not exist as such </w:t>
            </w:r>
            <w:r>
              <w:lastRenderedPageBreak/>
              <w:t>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lastRenderedPageBreak/>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lastRenderedPageBreak/>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2610BC"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order matters </w:t>
            </w:r>
            <w:proofErr w:type="gramStart"/>
            <w:r w:rsidR="002610BC" w:rsidRPr="002610BC">
              <w:rPr>
                <w:rFonts w:ascii="Consolas" w:hAnsi="Consolas" w:cs="Consolas"/>
                <w:color w:val="008000"/>
                <w:sz w:val="16"/>
                <w:szCs w:val="16"/>
              </w:rPr>
              <w:t>is</w:t>
            </w:r>
            <w:proofErr w:type="gramEnd"/>
            <w:r w:rsidR="002610BC" w:rsidRPr="002610BC">
              <w:rPr>
                <w:rFonts w:ascii="Consolas" w:hAnsi="Consolas" w:cs="Consolas"/>
                <w:color w:val="008000"/>
                <w:sz w:val="16"/>
                <w:szCs w:val="16"/>
              </w:rPr>
              <w:t xml:space="preserve"> the FROM clause.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r>
              <w:rPr>
                <w:rFonts w:ascii="Consolas" w:hAnsi="Consolas" w:cs="Consolas"/>
                <w:color w:val="008000"/>
                <w:sz w:val="16"/>
                <w:szCs w:val="16"/>
              </w:rPr>
              <w:t>.</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72503E" w:rsidRDefault="004B1989"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w:t>
            </w:r>
            <w:r>
              <w:rPr>
                <w:rFonts w:ascii="Consolas" w:hAnsi="Consolas" w:cs="Consolas"/>
                <w:color w:val="008000"/>
                <w:sz w:val="16"/>
                <w:szCs w:val="16"/>
              </w:rPr>
              <w:t xml:space="preserve">This produces </w:t>
            </w:r>
            <w:proofErr w:type="spellStart"/>
            <w:r>
              <w:rPr>
                <w:rFonts w:ascii="Consolas" w:hAnsi="Consolas" w:cs="Consolas"/>
                <w:color w:val="008000"/>
                <w:sz w:val="16"/>
                <w:szCs w:val="16"/>
              </w:rPr>
              <w:t>correcnt</w:t>
            </w:r>
            <w:proofErr w:type="spellEnd"/>
            <w:r>
              <w:rPr>
                <w:rFonts w:ascii="Consolas" w:hAnsi="Consolas" w:cs="Consolas"/>
                <w:color w:val="008000"/>
                <w:sz w:val="16"/>
                <w:szCs w:val="16"/>
              </w:rPr>
              <w:t xml:space="preserve"> result after we used parenthesis to tweak the order of JOINs</w:t>
            </w:r>
            <w:r w:rsidR="00764B2C">
              <w:rPr>
                <w:rFonts w:ascii="Consolas" w:hAnsi="Consolas" w:cs="Consolas"/>
                <w:color w:val="008000"/>
                <w:sz w:val="16"/>
                <w:szCs w:val="16"/>
              </w:rPr>
              <w:t xml:space="preserve">. Not sure if use of CTE to extract the </w:t>
            </w:r>
            <w:r w:rsidR="00764B2C">
              <w:rPr>
                <w:rFonts w:ascii="Consolas" w:hAnsi="Consolas" w:cs="Consolas"/>
                <w:color w:val="008000"/>
                <w:sz w:val="16"/>
                <w:szCs w:val="16"/>
              </w:rPr>
              <w:lastRenderedPageBreak/>
              <w:t xml:space="preserve">query out would have resolved the problem as in the end the CTE query would have been </w:t>
            </w:r>
            <w:proofErr w:type="spellStart"/>
            <w:proofErr w:type="gramStart"/>
            <w:r w:rsidR="00764B2C">
              <w:rPr>
                <w:rFonts w:ascii="Consolas" w:hAnsi="Consolas" w:cs="Consolas"/>
                <w:color w:val="008000"/>
                <w:sz w:val="16"/>
                <w:szCs w:val="16"/>
              </w:rPr>
              <w:t>inlined</w:t>
            </w:r>
            <w:proofErr w:type="spellEnd"/>
            <w:r w:rsidR="00764B2C">
              <w:rPr>
                <w:rFonts w:ascii="Consolas" w:hAnsi="Consolas" w:cs="Consolas"/>
                <w:color w:val="008000"/>
                <w:sz w:val="16"/>
                <w:szCs w:val="16"/>
              </w:rPr>
              <w:t>(</w:t>
            </w:r>
            <w:proofErr w:type="gramEnd"/>
            <w:r w:rsidR="00764B2C">
              <w:rPr>
                <w:rFonts w:ascii="Consolas" w:hAnsi="Consolas" w:cs="Consolas"/>
                <w:color w:val="008000"/>
                <w:sz w:val="16"/>
                <w:szCs w:val="16"/>
              </w:rPr>
              <w:t>without parenthesis).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w:t>
            </w:r>
            <w:r w:rsidR="00B77DDC">
              <w:rPr>
                <w:rFonts w:ascii="Consolas" w:hAnsi="Consolas" w:cs="Consolas"/>
                <w:color w:val="008000"/>
                <w:sz w:val="16"/>
                <w:szCs w:val="16"/>
              </w:rPr>
              <w:t xml:space="preserve">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w:t>
            </w:r>
            <w:bookmarkStart w:id="0" w:name="_GoBack"/>
            <w:bookmarkEnd w:id="0"/>
            <w:r w:rsidR="00362B2D">
              <w:rPr>
                <w:rFonts w:ascii="Consolas" w:hAnsi="Consolas" w:cs="Consolas"/>
                <w:color w:val="008000"/>
                <w:sz w:val="16"/>
                <w:szCs w:val="16"/>
              </w:rPr>
              <w:t xml:space="preserve">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Pr="00B6130B" w:rsidRDefault="004A7E73" w:rsidP="0072503E">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lastRenderedPageBreak/>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lastRenderedPageBreak/>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 xml:space="preserve">(per </w:t>
      </w:r>
      <w:r w:rsidR="007A7811">
        <w:lastRenderedPageBreak/>
        <w:t>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2B2D"/>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5EED"/>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515C"/>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A7E73"/>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0D7A"/>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395A"/>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343"/>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15B3"/>
    <w:rsid w:val="00A7575D"/>
    <w:rsid w:val="00A778AE"/>
    <w:rsid w:val="00A82EF1"/>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0881"/>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421E"/>
    <w:rsid w:val="00DF5268"/>
    <w:rsid w:val="00E013CA"/>
    <w:rsid w:val="00E02AC1"/>
    <w:rsid w:val="00E06904"/>
    <w:rsid w:val="00E0726C"/>
    <w:rsid w:val="00E10D7B"/>
    <w:rsid w:val="00E14527"/>
    <w:rsid w:val="00E14655"/>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367C"/>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7485-7099-4E9A-B868-B6836893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53412</TotalTime>
  <Pages>14</Pages>
  <Words>8849</Words>
  <Characters>50444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1063</cp:revision>
  <dcterms:created xsi:type="dcterms:W3CDTF">2018-02-02T03:46:00Z</dcterms:created>
  <dcterms:modified xsi:type="dcterms:W3CDTF">2020-07-24T08:01:00Z</dcterms:modified>
</cp:coreProperties>
</file>