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png" ContentType="image/png"/>
  <Override PartName="/word/media/image9.jpeg" ContentType="image/jpeg"/>
  <Override PartName="/word/media/image4.jpeg" ContentType="image/jpeg"/>
  <Override PartName="/word/media/image5.png" ContentType="image/png"/>
  <Override PartName="/word/media/image8.jpeg" ContentType="image/jpeg"/>
  <Override PartName="/word/media/image6.jpeg" ContentType="image/jpeg"/>
  <Override PartName="/word/media/image11.jpeg" ContentType="image/jpeg"/>
  <Override PartName="/word/media/image7.jpeg" ContentType="image/jpeg"/>
  <Override PartName="/word/media/image12.jpeg" ContentType="image/jpeg"/>
  <Override PartName="/word/media/image10.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0" w:after="115"/>
        <w:jc w:val="left"/>
        <w:rPr/>
      </w:pPr>
      <w:r>
        <w:rPr>
          <w:rStyle w:val="Hyperlink"/>
          <w:b w:val="false"/>
          <w:bCs w:val="false"/>
          <w:color w:themeColor="hyperlink" w:val="000000"/>
          <w:sz w:val="24"/>
          <w:szCs w:val="24"/>
          <w:u w:val="none"/>
        </w:rPr>
        <w:t>State Depository Tokens (SDT)</w:t>
      </w:r>
    </w:p>
    <w:p>
      <w:pPr>
        <w:pStyle w:val="Heading3"/>
        <w:bidi w:val="0"/>
        <w:spacing w:before="0" w:after="115"/>
        <w:jc w:val="left"/>
        <w:rPr>
          <w:rStyle w:val="Hyperlink"/>
          <w:b w:val="false"/>
          <w:bCs w:val="false"/>
          <w:color w:val="000000"/>
          <w:sz w:val="24"/>
          <w:szCs w:val="24"/>
          <w:u w:val="none"/>
        </w:rPr>
      </w:pPr>
      <w:r>
        <w:rPr>
          <w:b w:val="false"/>
          <w:bCs w:val="false"/>
          <w:color w:themeColor="accent1" w:val="000000"/>
          <w:sz w:val="24"/>
          <w:szCs w:val="24"/>
          <w:u w:val="none"/>
        </w:rPr>
      </w:r>
    </w:p>
    <w:p>
      <w:pPr>
        <w:sectPr>
          <w:type w:val="nextPage"/>
          <w:pgSz w:w="12240" w:h="15840"/>
          <w:pgMar w:left="691" w:right="691" w:gutter="0" w:header="0" w:top="461" w:footer="0" w:bottom="461"/>
          <w:pgNumType w:fmt="decimal"/>
          <w:cols w:num="2" w:space="288" w:equalWidth="true" w:sep="false"/>
          <w:formProt w:val="false"/>
          <w:textDirection w:val="lrTb"/>
        </w:sectPr>
      </w:pPr>
    </w:p>
    <w:p>
      <w:pPr>
        <w:pStyle w:val="Heading3"/>
        <w:bidi w:val="0"/>
        <w:spacing w:before="0" w:after="115"/>
        <w:jc w:val="left"/>
        <w:rPr>
          <w:color w:val="5B9BD5"/>
        </w:rPr>
      </w:pPr>
      <w:r>
        <w:drawing>
          <wp:anchor behindDoc="0" distT="0" distB="0" distL="0" distR="0" simplePos="0" locked="0" layoutInCell="0" allowOverlap="1" relativeHeight="2">
            <wp:simplePos x="0" y="0"/>
            <wp:positionH relativeFrom="column">
              <wp:posOffset>5474970</wp:posOffset>
            </wp:positionH>
            <wp:positionV relativeFrom="paragraph">
              <wp:posOffset>152400</wp:posOffset>
            </wp:positionV>
            <wp:extent cx="914400" cy="9144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r>
      <w:r>
        <w:rPr>
          <w:color w:val="5B9BD5"/>
        </w:rPr>
        <w:t>GOLD DIGR White Paper – 2024, Ver 5</w:t>
      </w:r>
    </w:p>
    <w:p>
      <w:pPr>
        <w:pStyle w:val="Heading2"/>
        <w:rPr/>
      </w:pPr>
      <w:r>
        <w:rPr/>
        <w:t>Broward Horne, Tallahassee, FL</w:t>
      </w:r>
    </w:p>
    <w:p>
      <w:pPr>
        <w:pStyle w:val="Heading2"/>
        <w:rPr/>
      </w:pPr>
      <w:r>
        <w:rPr>
          <w:rStyle w:val="Hyperlink"/>
        </w:rPr>
        <w:t>browardhorne@gmail.com</w:t>
      </w:r>
    </w:p>
    <w:p>
      <w:pPr>
        <w:pStyle w:val="Heading2"/>
        <w:rPr/>
      </w:pPr>
      <w:hyperlink r:id="rId3">
        <w:r>
          <w:rPr>
            <w:rStyle w:val="Hyperlink"/>
          </w:rPr>
          <w:t>https://broward.ghost.io/tag/gold-token/</w:t>
        </w:r>
      </w:hyperlink>
    </w:p>
    <w:p>
      <w:pPr>
        <w:pStyle w:val="Normal"/>
        <w:bidi w:val="0"/>
        <w:jc w:val="left"/>
        <w:rPr/>
      </w:pPr>
      <w:r>
        <w:rPr/>
        <w:br/>
        <w:t xml:space="preserve">PDF download of this paper at </w:t>
      </w:r>
      <w:hyperlink r:id="rId4">
        <w:r>
          <w:rPr>
            <w:rStyle w:val="Hyperlink"/>
          </w:rPr>
          <w:t>https://broward.ghost.io/current-gold-paper</w:t>
        </w:r>
      </w:hyperlink>
    </w:p>
    <w:p>
      <w:pPr>
        <w:pStyle w:val="Heading3"/>
        <w:bidi w:val="0"/>
        <w:jc w:val="left"/>
        <w:rPr/>
      </w:pPr>
      <w:r>
        <w:rPr>
          <w:b/>
        </w:rPr>
        <w:t>A</w:t>
      </w:r>
      <w:r>
        <w:rPr>
          <w:b/>
        </w:rPr>
        <w:t>bstract</w:t>
      </w:r>
      <w:r>
        <w:rPr/>
        <w:t>:</w:t>
      </w:r>
    </w:p>
    <w:p>
      <w:pPr>
        <w:pStyle w:val="Normal"/>
        <w:bidi w:val="0"/>
        <w:jc w:val="left"/>
        <w:rPr/>
      </w:pPr>
      <w:r>
        <w:rPr/>
        <w:t xml:space="preserve">This paper contains three complementary proposals to create a </w:t>
      </w:r>
      <w:r>
        <w:rPr>
          <w:b/>
          <w:bCs/>
        </w:rPr>
        <w:t>State Depository Token (SDT)</w:t>
      </w:r>
      <w:r>
        <w:rPr/>
        <w:t xml:space="preserve"> backed by a State-regulated depository </w:t>
      </w:r>
      <w:r>
        <w:rPr/>
        <w:t>similar to</w:t>
      </w:r>
      <w:r>
        <w:rPr/>
        <w:t xml:space="preserve"> </w:t>
      </w:r>
      <w:hyperlink r:id="rId5">
        <w:r>
          <w:rPr>
            <w:rStyle w:val="Hyperlink"/>
            <w:sz w:val="20"/>
          </w:rPr>
          <w:t>Texas bills S.B. No. 2334 and H.B. No. 4903</w:t>
        </w:r>
      </w:hyperlink>
      <w:r>
        <w:rPr>
          <w:rStyle w:val="Hyperlink"/>
          <w:sz w:val="20"/>
        </w:rPr>
        <w:t xml:space="preserve">. </w:t>
      </w:r>
    </w:p>
    <w:p>
      <w:pPr>
        <w:pStyle w:val="Normal"/>
        <w:bidi w:val="0"/>
        <w:jc w:val="left"/>
        <w:rPr/>
      </w:pPr>
      <w:r>
        <w:rPr/>
      </w:r>
    </w:p>
    <w:p>
      <w:pPr>
        <w:pStyle w:val="Normal"/>
        <w:bidi w:val="0"/>
        <w:jc w:val="left"/>
        <w:rPr/>
      </w:pPr>
      <w:r>
        <w:rPr/>
        <w:t>1)</w:t>
      </w:r>
      <w:hyperlink r:id="rId6">
        <w:r>
          <w:rPr>
            <w:rStyle w:val="Hyperlink"/>
          </w:rPr>
          <w:t xml:space="preserve"> </w:t>
        </w:r>
        <w:r>
          <w:rPr>
            <w:rStyle w:val="Hyperlink"/>
            <w:b/>
            <w:bCs/>
          </w:rPr>
          <w:t>GOLD DIGR</w:t>
        </w:r>
        <w:r>
          <w:rPr>
            <w:rStyle w:val="Hyperlink"/>
          </w:rPr>
          <w:t xml:space="preserve"> </w:t>
        </w:r>
      </w:hyperlink>
      <w:r>
        <w:rPr/>
        <w:t>is an overview of historical and political forces‚ current legislation and strategic design.</w:t>
      </w:r>
    </w:p>
    <w:p>
      <w:pPr>
        <w:pStyle w:val="Normal"/>
        <w:bidi w:val="0"/>
        <w:jc w:val="left"/>
        <w:rPr/>
      </w:pPr>
      <w:r>
        <w:rPr/>
      </w:r>
    </w:p>
    <w:p>
      <w:pPr>
        <w:pStyle w:val="Normal"/>
        <w:bidi w:val="0"/>
        <w:jc w:val="left"/>
        <w:rPr/>
      </w:pPr>
      <w:r>
        <w:rPr/>
        <w:t xml:space="preserve">2) </w:t>
      </w:r>
      <w:hyperlink r:id="rId7">
        <w:r>
          <w:rPr>
            <w:rStyle w:val="Hyperlink"/>
            <w:b/>
            <w:bCs/>
          </w:rPr>
          <w:t>TWG</w:t>
        </w:r>
        <w:r>
          <w:rPr>
            <w:rStyle w:val="Hyperlink"/>
          </w:rPr>
          <w:t xml:space="preserve"> proposes a multi-State committee </w:t>
        </w:r>
      </w:hyperlink>
      <w:r>
        <w:rPr/>
        <w:t xml:space="preserve">to develop a SDT framework for </w:t>
      </w:r>
      <w:r>
        <w:rPr/>
        <w:t xml:space="preserve">several </w:t>
      </w:r>
      <w:r>
        <w:rPr/>
        <w:t>States and partners.</w:t>
      </w:r>
    </w:p>
    <w:p>
      <w:pPr>
        <w:pStyle w:val="Normal"/>
        <w:bidi w:val="0"/>
        <w:jc w:val="left"/>
        <w:rPr/>
      </w:pPr>
      <w:r>
        <w:rPr/>
      </w:r>
    </w:p>
    <w:p>
      <w:pPr>
        <w:pStyle w:val="Normal"/>
        <w:bidi w:val="0"/>
        <w:jc w:val="left"/>
        <w:rPr/>
      </w:pPr>
      <w:r>
        <w:rPr/>
        <w:t xml:space="preserve">3) </w:t>
      </w:r>
      <w:hyperlink r:id="rId8">
        <w:r>
          <w:rPr>
            <w:rStyle w:val="Hyperlink"/>
            <w:b/>
            <w:bCs/>
          </w:rPr>
          <w:t>SXS</w:t>
        </w:r>
        <w:r>
          <w:rPr>
            <w:rStyle w:val="Hyperlink"/>
          </w:rPr>
          <w:t xml:space="preserve"> is an interstate exchange system</w:t>
        </w:r>
      </w:hyperlink>
      <w:r>
        <w:rPr/>
        <w:t xml:space="preserve"> like the BRICS attempt to bypass the Federal Reserve and dollar.</w:t>
      </w:r>
    </w:p>
    <w:p>
      <w:pPr>
        <w:pStyle w:val="Normal"/>
        <w:bidi w:val="0"/>
        <w:jc w:val="left"/>
        <w:rPr>
          <w:b/>
        </w:rPr>
      </w:pPr>
      <w:r>
        <w:rPr>
          <w:b/>
        </w:rPr>
      </w:r>
    </w:p>
    <w:p>
      <w:pPr>
        <w:pStyle w:val="Normal"/>
        <w:bidi w:val="0"/>
        <w:jc w:val="left"/>
        <w:rPr/>
      </w:pPr>
      <w:r>
        <w:rPr>
          <w:b w:val="false"/>
          <w:bCs w:val="false"/>
        </w:rPr>
        <w:t xml:space="preserve">My goal is to </w:t>
      </w:r>
      <w:r>
        <w:rPr>
          <w:b w:val="false"/>
          <w:bCs w:val="false"/>
        </w:rPr>
        <w:t>create a</w:t>
      </w:r>
      <w:r>
        <w:rPr>
          <w:b w:val="false"/>
          <w:bCs w:val="false"/>
        </w:rPr>
        <w:t xml:space="preserve"> real system via State funding‚ grants‚ consulting, sponsorship. etc.  I have the skill and knowledge.  </w:t>
      </w:r>
      <w:hyperlink r:id="rId9">
        <w:r>
          <w:rPr>
            <w:rStyle w:val="Hyperlink"/>
            <w:b w:val="false"/>
            <w:bCs w:val="false"/>
          </w:rPr>
          <w:t xml:space="preserve">My background is </w:t>
        </w:r>
        <w:r>
          <w:rPr>
            <w:rStyle w:val="Hyperlink"/>
          </w:rPr>
          <w:t>eclectic</w:t>
        </w:r>
      </w:hyperlink>
      <w:r>
        <w:rPr>
          <w:b w:val="false"/>
          <w:bCs w:val="false"/>
        </w:rPr>
        <w:t xml:space="preserve"> and spans startups‚ corporations‚ State and Federal systems for 35 years.</w:t>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886450" cy="2019300"/>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10"/>
                    <a:stretch>
                      <a:fillRect/>
                    </a:stretch>
                  </pic:blipFill>
                  <pic:spPr bwMode="auto">
                    <a:xfrm>
                      <a:off x="0" y="0"/>
                      <a:ext cx="5886450" cy="2019300"/>
                    </a:xfrm>
                    <a:prstGeom prst="rect">
                      <a:avLst/>
                    </a:prstGeom>
                  </pic:spPr>
                </pic:pic>
              </a:graphicData>
            </a:graphic>
          </wp:anchor>
        </w:drawing>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b w:val="false"/>
          <w:bCs w:val="false"/>
        </w:rPr>
      </w:pPr>
      <w:r>
        <w:rPr/>
      </w:r>
    </w:p>
    <w:p>
      <w:pPr>
        <w:pStyle w:val="Normal"/>
        <w:bidi w:val="0"/>
        <w:jc w:val="left"/>
        <w:rPr/>
      </w:pPr>
      <w:r>
        <w:rPr/>
      </w:r>
    </w:p>
    <w:p>
      <w:pPr>
        <w:pStyle w:val="Heading4"/>
        <w:bidi w:val="0"/>
        <w:jc w:val="left"/>
        <w:rPr>
          <w:b/>
        </w:rPr>
      </w:pPr>
      <w:r>
        <w:rPr>
          <w:b/>
        </w:rPr>
      </w:r>
    </w:p>
    <w:p>
      <w:pPr>
        <w:pStyle w:val="Heading4"/>
        <w:bidi w:val="0"/>
        <w:jc w:val="left"/>
        <w:rPr>
          <w:b/>
        </w:rPr>
      </w:pPr>
      <w:r>
        <w:rPr>
          <w:b/>
        </w:rPr>
      </w:r>
    </w:p>
    <w:p>
      <w:pPr>
        <w:pStyle w:val="Heading4"/>
        <w:bidi w:val="0"/>
        <w:jc w:val="left"/>
        <w:rPr>
          <w:b/>
        </w:rPr>
      </w:pPr>
      <w:r>
        <w:rPr>
          <w:b/>
        </w:rPr>
      </w:r>
      <w:r>
        <w:br w:type="page"/>
      </w:r>
    </w:p>
    <w:p>
      <w:pPr>
        <w:pStyle w:val="Heading3"/>
        <w:bidi w:val="0"/>
        <w:spacing w:before="0" w:after="115"/>
        <w:jc w:val="left"/>
        <w:rPr/>
      </w:pPr>
      <w:r>
        <w:rPr/>
        <w:t xml:space="preserve">Historical Background </w:t>
      </w:r>
    </w:p>
    <w:p>
      <w:pPr>
        <w:pStyle w:val="Normal"/>
        <w:bidi w:val="0"/>
        <w:jc w:val="left"/>
        <w:rPr>
          <w:b w:val="false"/>
          <w:bCs w:val="false"/>
        </w:rPr>
      </w:pPr>
      <w:r>
        <w:rPr>
          <w:b w:val="false"/>
          <w:bCs w:val="false"/>
        </w:rPr>
        <w:t>This current period of fiat currency has already lasted longer than previous fiats of the past several hundred years and contrary forces are aligning against it. Russia and China have planned to end the fiat dollar for fifteen years, the US dollar is ripe for replacement as the world reserve currency, and the current Federal debt is unsustainable.</w:t>
      </w:r>
    </w:p>
    <w:p>
      <w:pPr>
        <w:pStyle w:val="Normal"/>
        <w:bidi w:val="0"/>
        <w:jc w:val="left"/>
        <w:rPr>
          <w:b/>
        </w:rPr>
      </w:pPr>
      <w:r>
        <w:rPr/>
      </w:r>
    </w:p>
    <w:p>
      <w:pPr>
        <w:pStyle w:val="Heading3"/>
        <w:bidi w:val="0"/>
        <w:spacing w:before="0" w:after="115"/>
        <w:jc w:val="left"/>
        <w:rPr/>
      </w:pPr>
      <w:r>
        <w:rPr>
          <w:b/>
        </w:rPr>
        <w:t>Gold Standard</w:t>
      </w:r>
    </w:p>
    <w:p>
      <w:pPr>
        <w:pStyle w:val="Normal"/>
        <w:bidi w:val="0"/>
        <w:jc w:val="left"/>
        <w:rPr/>
      </w:pPr>
      <w:r>
        <w:rPr/>
        <w:t xml:space="preserve">The longest period in modern history without a gold standard is now; from 1971 to 2024 or 53 years. The last major gold standard system was the Bretton Woods system, which operated from 1944 to 1971. The United States has </w:t>
      </w:r>
      <w:r>
        <w:rPr/>
        <w:t xml:space="preserve">briefly </w:t>
      </w:r>
      <w:r>
        <w:rPr/>
        <w:t>abandoned its gold standard in unusual situations (Civil war, World War 1, etc). Russia's central bank has steadily increased gold reserves since 2009 to over 2,3</w:t>
      </w:r>
      <w:r>
        <w:rPr/>
        <w:t>3</w:t>
      </w:r>
      <w:r>
        <w:rPr/>
        <w:t xml:space="preserve">0 metric tons. </w:t>
      </w:r>
      <w:r>
        <w:rPr/>
        <w:t>C</w:t>
      </w:r>
      <w:r>
        <w:rPr/>
        <w:t xml:space="preserve">hina has consistently increased gold reserves since 2009 to over </w:t>
      </w:r>
      <w:r>
        <w:rPr/>
        <w:t xml:space="preserve">2,264 </w:t>
      </w:r>
      <w:r>
        <w:rPr/>
        <w:t>metric tons.</w:t>
      </w:r>
    </w:p>
    <w:p>
      <w:pPr>
        <w:pStyle w:val="Heading3"/>
        <w:bidi w:val="0"/>
        <w:jc w:val="left"/>
        <w:rPr/>
      </w:pPr>
      <w:r>
        <w:rPr>
          <w:b/>
        </w:rPr>
        <w:t>Hegemony</w:t>
      </w:r>
    </w:p>
    <w:p>
      <w:pPr>
        <w:pStyle w:val="Normal"/>
        <w:bidi w:val="0"/>
        <w:jc w:val="left"/>
        <w:rPr/>
      </w:pPr>
      <w:r>
        <w:rPr/>
        <w:t xml:space="preserve">Western hegemonic empires since 1400 A.D. had an average lifespan of 95 years and the United States has already exceeded that. The world reserve token is usually a function of the current hegemony. </w:t>
      </w:r>
    </w:p>
    <w:p>
      <w:pPr>
        <w:pStyle w:val="Normal"/>
        <w:bidi w:val="0"/>
        <w:jc w:val="left"/>
        <w:rPr/>
      </w:pPr>
      <w:r>
        <w:rPr/>
      </w:r>
    </w:p>
    <w:p>
      <w:pPr>
        <w:pStyle w:val="Heading3"/>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894830" cy="1504315"/>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11"/>
                    <a:stretch>
                      <a:fillRect/>
                    </a:stretch>
                  </pic:blipFill>
                  <pic:spPr bwMode="auto">
                    <a:xfrm>
                      <a:off x="0" y="0"/>
                      <a:ext cx="6894830" cy="1504315"/>
                    </a:xfrm>
                    <a:prstGeom prst="rect">
                      <a:avLst/>
                    </a:prstGeom>
                  </pic:spPr>
                </pic:pic>
              </a:graphicData>
            </a:graphic>
          </wp:anchor>
        </w:drawing>
      </w:r>
      <w:r>
        <w:rPr>
          <w:b/>
        </w:rPr>
        <w:br/>
        <w:t>Interest Payments</w:t>
      </w:r>
    </w:p>
    <w:p>
      <w:pPr>
        <w:pStyle w:val="Normal"/>
        <w:bidi w:val="0"/>
        <w:jc w:val="left"/>
        <w:rPr/>
      </w:pPr>
      <w:r>
        <w:rPr/>
        <w:t xml:space="preserve">The current rate of increase in </w:t>
      </w:r>
      <w:hyperlink r:id="rId12">
        <w:r>
          <w:rPr>
            <w:rStyle w:val="Hyperlink"/>
          </w:rPr>
          <w:t>Federal debt interest payments</w:t>
        </w:r>
      </w:hyperlink>
      <w:r>
        <w:rPr/>
        <w:t xml:space="preserve"> is unsustainable.</w:t>
      </w:r>
    </w:p>
    <w:p>
      <w:pPr>
        <w:pStyle w:val="Normal"/>
        <w:bidi w:val="0"/>
        <w:jc w:val="left"/>
        <w:rPr/>
      </w:pPr>
      <w:r>
        <w:rPr/>
      </w:r>
    </w:p>
    <w:p>
      <w:pPr>
        <w:pStyle w:val="Normal"/>
        <w:bidi w:val="0"/>
        <w:jc w:val="left"/>
        <w:rPr>
          <w:b/>
        </w:rPr>
      </w:pPr>
      <w:r>
        <w:rPr>
          <w:b/>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894830" cy="312928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13"/>
                    <a:stretch>
                      <a:fillRect/>
                    </a:stretch>
                  </pic:blipFill>
                  <pic:spPr bwMode="auto">
                    <a:xfrm>
                      <a:off x="0" y="0"/>
                      <a:ext cx="6894830" cy="3129280"/>
                    </a:xfrm>
                    <a:prstGeom prst="rect">
                      <a:avLst/>
                    </a:prstGeom>
                  </pic:spPr>
                </pic:pic>
              </a:graphicData>
            </a:graphic>
          </wp:anchor>
        </w:drawing>
      </w:r>
      <w:r>
        <w:br w:type="page"/>
      </w:r>
    </w:p>
    <w:p>
      <w:pPr>
        <w:pStyle w:val="Heading3"/>
        <w:bidi w:val="0"/>
        <w:spacing w:before="0" w:after="115"/>
        <w:jc w:val="left"/>
        <w:rPr/>
      </w:pPr>
      <w:r>
        <w:rPr>
          <w:b/>
        </w:rPr>
        <w:t>Interest Rates</w:t>
      </w:r>
    </w:p>
    <w:p>
      <w:pPr>
        <w:pStyle w:val="Normal"/>
        <w:bidi w:val="0"/>
        <w:jc w:val="left"/>
        <w:rPr/>
      </w:pPr>
      <w:r>
        <w:rPr/>
        <w:t>As debt increases, rates must fall to maintain equilibrium. Interest rates during the credit upcycle (1980 to 2020) have fallen as far as investors will tolerate. A trend reversal to higher rates will be disastrous for the current debt.</w:t>
      </w:r>
    </w:p>
    <w:p>
      <w:pPr>
        <w:pStyle w:val="Heading3"/>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894830" cy="3753485"/>
            <wp:effectExtent l="0" t="0" r="0" b="0"/>
            <wp:wrapSquare wrapText="largest"/>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14"/>
                    <a:stretch>
                      <a:fillRect/>
                    </a:stretch>
                  </pic:blipFill>
                  <pic:spPr bwMode="auto">
                    <a:xfrm>
                      <a:off x="0" y="0"/>
                      <a:ext cx="6894830" cy="3753485"/>
                    </a:xfrm>
                    <a:prstGeom prst="rect">
                      <a:avLst/>
                    </a:prstGeom>
                  </pic:spPr>
                </pic:pic>
              </a:graphicData>
            </a:graphic>
          </wp:anchor>
        </w:drawing>
      </w:r>
      <w:r>
        <w:rPr>
          <w:b/>
        </w:rPr>
        <w:t>BRICS Strategy</w:t>
      </w:r>
    </w:p>
    <w:p>
      <w:pPr>
        <w:pStyle w:val="Normal"/>
        <w:bidi w:val="0"/>
        <w:jc w:val="left"/>
        <w:rPr/>
      </w:pPr>
      <w:r>
        <w:rPr/>
        <w:t>De-dollarization. The BRICS separate financial system aims to use their oligopoly power to control commodity prices and bypass the US Dollar. BRICS countries control 50% of the world's food supply, 70% of the microchip supply (China + Taiwan) and enough energy to control pricing in concert with a partner like Saudi Arabia or Venezuela.</w:t>
      </w:r>
    </w:p>
    <w:p>
      <w:pPr>
        <w:pStyle w:val="Normal"/>
        <w:bidi w:val="0"/>
        <w:jc w:val="left"/>
        <w:rPr/>
      </w:pPr>
      <w:r>
        <w:rPr/>
      </w:r>
    </w:p>
    <w:p>
      <w:pPr>
        <w:pStyle w:val="Normal"/>
        <w:bidi w:val="0"/>
        <w:jc w:val="left"/>
        <w:rPr/>
      </w:pPr>
      <w:r>
        <w:rPr/>
      </w:r>
      <w:r>
        <w:br w:type="page"/>
      </w:r>
    </w:p>
    <w:p>
      <w:pPr>
        <w:pStyle w:val="Heading3"/>
        <w:spacing w:before="0" w:after="115"/>
        <w:rPr/>
      </w:pPr>
      <w:r>
        <w:rPr/>
        <w:t>USA Legislation</w:t>
      </w:r>
    </w:p>
    <w:p>
      <w:pPr>
        <w:pStyle w:val="Normal"/>
        <w:bidi w:val="0"/>
        <w:jc w:val="left"/>
        <w:rPr/>
      </w:pPr>
      <w:r>
        <w:rPr/>
        <w:t xml:space="preserve">The </w:t>
      </w:r>
      <w:r>
        <w:rPr>
          <w:b/>
        </w:rPr>
        <w:t>Sound Money Movement</w:t>
      </w:r>
      <w:r>
        <w:rPr/>
        <w:t xml:space="preserve"> is a </w:t>
      </w:r>
      <w:hyperlink r:id="rId15">
        <w:r>
          <w:rPr>
            <w:rStyle w:val="Hyperlink"/>
          </w:rPr>
          <w:t>political and economic movement</w:t>
        </w:r>
      </w:hyperlink>
      <w:r>
        <w:rPr/>
        <w:t xml:space="preserve"> that advocates for a stable, reliable currency and believes central banks should not manipulate currency for political gain and that a gold or silver standard would provide greater stability. The movement supports precious metal legislation </w:t>
      </w:r>
      <w:r>
        <w:rPr/>
        <w:t>in</w:t>
      </w:r>
      <w:r>
        <w:rPr/>
        <w:t xml:space="preserve"> the United States.</w:t>
      </w:r>
    </w:p>
    <w:p>
      <w:pPr>
        <w:pStyle w:val="Heading3"/>
        <w:bidi w:val="0"/>
        <w:jc w:val="left"/>
        <w:rPr/>
      </w:pPr>
      <w:r>
        <w:rPr>
          <w:b/>
        </w:rPr>
        <w:t>Three-Step Legislative Strategy</w:t>
      </w:r>
    </w:p>
    <w:p>
      <w:pPr>
        <w:pStyle w:val="Normal"/>
        <w:numPr>
          <w:ilvl w:val="0"/>
          <w:numId w:val="1"/>
        </w:numPr>
        <w:bidi w:val="0"/>
        <w:jc w:val="left"/>
        <w:rPr/>
      </w:pPr>
      <w:r>
        <w:rPr/>
        <w:t>Pass legislation to legalize gold and silver</w:t>
      </w:r>
    </w:p>
    <w:p>
      <w:pPr>
        <w:pStyle w:val="Normal"/>
        <w:numPr>
          <w:ilvl w:val="0"/>
          <w:numId w:val="1"/>
        </w:numPr>
        <w:bidi w:val="0"/>
        <w:jc w:val="left"/>
        <w:rPr/>
      </w:pPr>
      <w:r>
        <w:rPr/>
        <w:t>Create a State-controlled depository</w:t>
      </w:r>
    </w:p>
    <w:p>
      <w:pPr>
        <w:pStyle w:val="Normal"/>
        <w:numPr>
          <w:ilvl w:val="0"/>
          <w:numId w:val="1"/>
        </w:numPr>
        <w:bidi w:val="0"/>
        <w:jc w:val="left"/>
        <w:rPr/>
      </w:pPr>
      <w:r>
        <w:rPr/>
        <w:t>Create a SDT token backed by the depository</w:t>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496050" cy="337248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6"/>
                    <a:stretch>
                      <a:fillRect/>
                    </a:stretch>
                  </pic:blipFill>
                  <pic:spPr bwMode="auto">
                    <a:xfrm>
                      <a:off x="0" y="0"/>
                      <a:ext cx="6496050" cy="3372485"/>
                    </a:xfrm>
                    <a:prstGeom prst="rect">
                      <a:avLst/>
                    </a:prstGeom>
                  </pic:spPr>
                </pic:pic>
              </a:graphicData>
            </a:graphic>
          </wp:anchor>
        </w:drawing>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t>D</w:t>
      </w:r>
      <w:r>
        <w:rPr>
          <w:b/>
          <w:bCs/>
        </w:rPr>
        <w:t>epository</w:t>
      </w:r>
      <w:r>
        <w:rPr>
          <w:b/>
          <w:bCs/>
        </w:rPr>
        <w:t xml:space="preserve"> Legislation:</w:t>
      </w:r>
    </w:p>
    <w:p>
      <w:pPr>
        <w:pStyle w:val="Normal"/>
        <w:bidi w:val="0"/>
        <w:jc w:val="left"/>
        <w:rPr/>
      </w:pPr>
      <w:hyperlink r:id="rId17">
        <w:r>
          <w:rPr>
            <w:rStyle w:val="Hyperlink"/>
            <w:b/>
          </w:rPr>
          <w:t>Texas Bullion Depository Bill</w:t>
        </w:r>
      </w:hyperlink>
      <w:r>
        <w:rPr/>
        <w:t xml:space="preserve"> - Signed into law in 2015 to create a State bullion depository.</w:t>
      </w:r>
    </w:p>
    <w:p>
      <w:pPr>
        <w:pStyle w:val="Normal"/>
        <w:bidi w:val="0"/>
        <w:jc w:val="left"/>
        <w:rPr/>
      </w:pPr>
      <w:hyperlink r:id="rId18">
        <w:r>
          <w:rPr>
            <w:rStyle w:val="Hyperlink"/>
            <w:b/>
          </w:rPr>
          <w:t>2023: Tennessee Bullion Depository Act</w:t>
        </w:r>
      </w:hyperlink>
      <w:r>
        <w:rPr>
          <w:rStyle w:val="Hyperlink"/>
          <w:b/>
        </w:rPr>
        <w:t xml:space="preserve"> SB 150</w:t>
      </w:r>
      <w:r>
        <w:rPr/>
        <w:t xml:space="preserve"> - Establish a precious metals depository.</w:t>
      </w:r>
    </w:p>
    <w:p>
      <w:pPr>
        <w:pStyle w:val="Normal"/>
        <w:bidi w:val="0"/>
        <w:jc w:val="left"/>
        <w:rPr/>
      </w:pPr>
      <w:hyperlink r:id="rId19">
        <w:r>
          <w:rPr>
            <w:rStyle w:val="Hyperlink"/>
            <w:b/>
          </w:rPr>
          <w:t>2023: Mississippi SB 2966</w:t>
        </w:r>
      </w:hyperlink>
      <w:r>
        <w:rPr/>
        <w:t xml:space="preserve"> - Establish the Mississippi bullion depository</w:t>
      </w:r>
    </w:p>
    <w:p>
      <w:pPr>
        <w:pStyle w:val="Normal"/>
        <w:bidi w:val="0"/>
        <w:jc w:val="left"/>
        <w:rPr/>
      </w:pPr>
      <w:hyperlink r:id="rId20">
        <w:r>
          <w:rPr>
            <w:rStyle w:val="Hyperlink"/>
            <w:b/>
          </w:rPr>
          <w:t>2023: Missouri HB 718</w:t>
        </w:r>
      </w:hyperlink>
      <w:r>
        <w:rPr/>
        <w:t xml:space="preserve"> - Create the “Missouri Bullion Depository.”</w:t>
      </w:r>
    </w:p>
    <w:p>
      <w:pPr>
        <w:pStyle w:val="Normal"/>
        <w:bidi w:val="0"/>
        <w:jc w:val="left"/>
        <w:rPr/>
      </w:pPr>
      <w:hyperlink r:id="rId21">
        <w:r>
          <w:rPr>
            <w:rStyle w:val="Hyperlink"/>
            <w:b/>
          </w:rPr>
          <w:t>2023: North Carolina H 721</w:t>
        </w:r>
      </w:hyperlink>
      <w:r>
        <w:rPr/>
        <w:t xml:space="preserve"> - State Precious Metals Depository Study</w:t>
      </w:r>
    </w:p>
    <w:p>
      <w:pPr>
        <w:pStyle w:val="Normal"/>
        <w:bidi w:val="0"/>
        <w:jc w:val="left"/>
        <w:rPr/>
      </w:pPr>
      <w:hyperlink r:id="rId22">
        <w:r>
          <w:rPr>
            <w:rStyle w:val="Hyperlink"/>
            <w:b/>
          </w:rPr>
          <w:t>2023: Idaho H 0180</w:t>
        </w:r>
      </w:hyperlink>
      <w:r>
        <w:rPr/>
        <w:t xml:space="preserve"> - Invest in precious metals held in a secure depository</w:t>
      </w:r>
    </w:p>
    <w:p>
      <w:pPr>
        <w:pStyle w:val="Normal"/>
        <w:bidi w:val="0"/>
        <w:jc w:val="left"/>
        <w:rPr/>
      </w:pPr>
      <w:hyperlink r:id="rId23">
        <w:r>
          <w:rPr>
            <w:rStyle w:val="Hyperlink"/>
            <w:b/>
          </w:rPr>
          <w:t>2023: Oklahoma SB 816</w:t>
        </w:r>
      </w:hyperlink>
      <w:r>
        <w:rPr/>
        <w:t xml:space="preserve"> - Establish a State Treasury Depository</w:t>
      </w:r>
    </w:p>
    <w:p>
      <w:pPr>
        <w:pStyle w:val="Normal"/>
        <w:bidi w:val="0"/>
        <w:jc w:val="left"/>
        <w:rPr/>
      </w:pPr>
      <w:hyperlink r:id="rId24">
        <w:r>
          <w:rPr>
            <w:rStyle w:val="Hyperlink"/>
            <w:b/>
          </w:rPr>
          <w:t>2023: Montana HB 0884</w:t>
        </w:r>
      </w:hyperlink>
      <w:r>
        <w:rPr/>
        <w:t xml:space="preserve"> - Department of Revenue authorizes a media of exchange using gold</w:t>
      </w:r>
    </w:p>
    <w:p>
      <w:pPr>
        <w:pStyle w:val="Normal"/>
        <w:bidi w:val="0"/>
        <w:jc w:val="left"/>
        <w:rPr/>
      </w:pPr>
      <w:hyperlink r:id="rId25">
        <w:r>
          <w:rPr>
            <w:rStyle w:val="Hyperlink"/>
            <w:b/>
            <w:bCs/>
          </w:rPr>
          <w:t xml:space="preserve">2024: Florida H 697 </w:t>
        </w:r>
      </w:hyperlink>
      <w:r>
        <w:rPr/>
        <w:t>- State Legal Tender and Bullion Depository</w:t>
      </w:r>
    </w:p>
    <w:p>
      <w:pPr>
        <w:pStyle w:val="Normal"/>
        <w:bidi w:val="0"/>
        <w:jc w:val="left"/>
        <w:rPr/>
      </w:pPr>
      <w:hyperlink r:id="rId26">
        <w:r>
          <w:rPr>
            <w:rStyle w:val="Hyperlink"/>
            <w:b/>
            <w:bCs/>
          </w:rPr>
          <w:t>2024: Louisiana SB 485</w:t>
        </w:r>
      </w:hyperlink>
      <w:r>
        <w:rPr>
          <w:b/>
          <w:bCs/>
        </w:rPr>
        <w:t xml:space="preserve"> </w:t>
      </w:r>
      <w:r>
        <w:rPr/>
        <w:t>- Management of the Louisiana Gold and Silver token Platform</w:t>
      </w:r>
    </w:p>
    <w:p>
      <w:pPr>
        <w:pStyle w:val="Normal"/>
        <w:bidi w:val="0"/>
        <w:jc w:val="left"/>
        <w:rPr/>
      </w:pPr>
      <w:hyperlink r:id="rId27">
        <w:r>
          <w:rPr>
            <w:rStyle w:val="Hyperlink"/>
            <w:b/>
            <w:bCs/>
          </w:rPr>
          <w:t>2024: West Virginia SB 749</w:t>
        </w:r>
      </w:hyperlink>
      <w:r>
        <w:rPr/>
        <w:t xml:space="preserve"> - Establish the West Virginia Bullion Depository</w:t>
      </w:r>
    </w:p>
    <w:p>
      <w:pPr>
        <w:pStyle w:val="Normal"/>
        <w:bidi w:val="0"/>
        <w:jc w:val="left"/>
        <w:rPr/>
      </w:pPr>
      <w:hyperlink r:id="rId28">
        <w:r>
          <w:rPr>
            <w:rStyle w:val="Hyperlink"/>
            <w:b/>
            <w:bCs/>
          </w:rPr>
          <w:t>2024: Arizona SB 1633</w:t>
        </w:r>
      </w:hyperlink>
      <w:r>
        <w:rPr/>
        <w:t xml:space="preserve"> - Establish Bullion Depository and Gold-Backed token</w:t>
      </w:r>
    </w:p>
    <w:p>
      <w:pPr>
        <w:pStyle w:val="Normal"/>
        <w:bidi w:val="0"/>
        <w:jc w:val="left"/>
        <w:rPr/>
      </w:pPr>
      <w:hyperlink r:id="rId29">
        <w:r>
          <w:rPr>
            <w:rStyle w:val="Hyperlink"/>
            <w:b/>
            <w:bCs/>
          </w:rPr>
          <w:t>2024: Kansas HB 2729</w:t>
        </w:r>
      </w:hyperlink>
      <w:r>
        <w:rPr>
          <w:b/>
          <w:bCs/>
        </w:rPr>
        <w:t xml:space="preserve"> </w:t>
      </w:r>
      <w:r>
        <w:rPr/>
        <w:t xml:space="preserve"> - Enacting the Kansas bullion depository act;</w:t>
      </w:r>
    </w:p>
    <w:p>
      <w:pPr>
        <w:pStyle w:val="Normal"/>
        <w:bidi w:val="0"/>
        <w:jc w:val="left"/>
        <w:rPr/>
      </w:pPr>
      <w:hyperlink r:id="rId30">
        <w:r>
          <w:rPr>
            <w:rStyle w:val="Hyperlink"/>
            <w:b/>
            <w:bCs/>
          </w:rPr>
          <w:t>2024: Iowa HF 2228</w:t>
        </w:r>
      </w:hyperlink>
      <w:r>
        <w:rPr>
          <w:b/>
          <w:bCs/>
        </w:rPr>
        <w:t xml:space="preserve"> </w:t>
      </w:r>
      <w:r>
        <w:rPr>
          <w:b w:val="false"/>
          <w:bCs w:val="false"/>
        </w:rPr>
        <w:t>- Establishment of a token based on gold and held in a bullion depository</w:t>
      </w:r>
    </w:p>
    <w:p>
      <w:pPr>
        <w:pStyle w:val="Normal"/>
        <w:bidi w:val="0"/>
        <w:jc w:val="left"/>
        <w:rPr/>
      </w:pPr>
      <w:hyperlink r:id="rId31">
        <w:r>
          <w:rPr>
            <w:rStyle w:val="Hyperlink"/>
            <w:b/>
            <w:bCs/>
          </w:rPr>
          <w:t xml:space="preserve">2024: New Hampshire H 1674 </w:t>
        </w:r>
      </w:hyperlink>
      <w:r>
        <w:rPr>
          <w:b w:val="false"/>
          <w:bCs w:val="false"/>
        </w:rPr>
        <w:t>- Establishes a state depository</w:t>
      </w:r>
    </w:p>
    <w:p>
      <w:pPr>
        <w:pStyle w:val="Normal"/>
        <w:bidi w:val="0"/>
        <w:jc w:val="left"/>
        <w:rPr/>
      </w:pPr>
      <w:hyperlink r:id="rId32">
        <w:r>
          <w:rPr>
            <w:rStyle w:val="Hyperlink"/>
            <w:rFonts w:ascii="times new roman" w:hAnsi="times new roman"/>
            <w:b/>
            <w:bCs/>
            <w:i w:val="false"/>
            <w:caps w:val="false"/>
            <w:smallCaps w:val="false"/>
            <w:sz w:val="26"/>
          </w:rPr>
          <w:t xml:space="preserve">2024: Utah HB 348 </w:t>
        </w:r>
      </w:hyperlink>
      <w:r>
        <w:rPr>
          <w:rFonts w:ascii="times new roman" w:hAnsi="times new roman"/>
          <w:b w:val="false"/>
          <w:bCs w:val="false"/>
          <w:i w:val="false"/>
          <w:caps w:val="false"/>
          <w:smallCaps w:val="false"/>
          <w:sz w:val="26"/>
        </w:rPr>
        <w:t>- Protect state funds with physical gold and silver</w:t>
      </w:r>
    </w:p>
    <w:p>
      <w:pPr>
        <w:pStyle w:val="Normal"/>
        <w:bidi w:val="0"/>
        <w:jc w:val="left"/>
        <w:rPr>
          <w:rFonts w:ascii="times new roman" w:hAnsi="times new roman"/>
          <w:b w:val="false"/>
          <w:bCs w:val="false"/>
          <w:i w:val="false"/>
          <w:caps w:val="false"/>
          <w:smallCaps w:val="false"/>
          <w:sz w:val="26"/>
        </w:rPr>
      </w:pPr>
      <w:r>
        <w:rPr/>
      </w:r>
    </w:p>
    <w:p>
      <w:pPr>
        <w:pStyle w:val="Heading3"/>
        <w:rPr/>
      </w:pPr>
      <w:r>
        <w:rPr/>
        <w:t>Digital Token Legislation:</w:t>
      </w:r>
    </w:p>
    <w:p>
      <w:pPr>
        <w:pStyle w:val="Normal"/>
        <w:bidi w:val="0"/>
        <w:jc w:val="left"/>
        <w:rPr/>
      </w:pPr>
      <w:hyperlink r:id="rId33">
        <w:r>
          <w:rPr>
            <w:rStyle w:val="Hyperlink"/>
            <w:rFonts w:ascii="times new roman" w:hAnsi="times new roman"/>
            <w:b/>
            <w:bCs/>
            <w:i w:val="false"/>
            <w:caps w:val="false"/>
            <w:smallCaps w:val="false"/>
            <w:sz w:val="26"/>
          </w:rPr>
          <w:t xml:space="preserve">2023: Wyoming SF 0127 </w:t>
        </w:r>
      </w:hyperlink>
      <w:r>
        <w:rPr>
          <w:rFonts w:ascii="times new roman" w:hAnsi="times new roman"/>
          <w:b w:val="false"/>
          <w:bCs w:val="false"/>
          <w:i w:val="false"/>
          <w:caps w:val="false"/>
          <w:smallCaps w:val="false"/>
          <w:sz w:val="26"/>
        </w:rPr>
        <w:t>- Wyoming Stable Token Act.</w:t>
      </w:r>
    </w:p>
    <w:p>
      <w:pPr>
        <w:pStyle w:val="Normal"/>
        <w:bidi w:val="0"/>
        <w:jc w:val="left"/>
        <w:rPr/>
      </w:pPr>
      <w:hyperlink r:id="rId34">
        <w:r>
          <w:rPr>
            <w:rStyle w:val="Hyperlink"/>
            <w:rFonts w:ascii="times new roman" w:hAnsi="times new roman"/>
            <w:b/>
            <w:bCs/>
            <w:i w:val="false"/>
            <w:caps w:val="false"/>
            <w:smallCaps w:val="false"/>
            <w:sz w:val="26"/>
          </w:rPr>
          <w:t xml:space="preserve">2024: New Jersey AB 385 </w:t>
        </w:r>
      </w:hyperlink>
      <w:r>
        <w:rPr>
          <w:rFonts w:ascii="times new roman" w:hAnsi="times new roman"/>
          <w:b w:val="false"/>
          <w:bCs w:val="false"/>
          <w:i w:val="false"/>
          <w:caps w:val="false"/>
          <w:smallCaps w:val="false"/>
          <w:sz w:val="26"/>
        </w:rPr>
        <w:t>- Review/approve a blockchain digital payment platform</w:t>
      </w:r>
    </w:p>
    <w:p>
      <w:pPr>
        <w:pStyle w:val="Heading4"/>
        <w:bidi w:val="0"/>
        <w:jc w:val="left"/>
        <w:rPr/>
      </w:pPr>
      <w:r>
        <w:rPr>
          <w:b/>
        </w:rPr>
        <w:t>Parasocial Relationship</w:t>
      </w:r>
    </w:p>
    <w:p>
      <w:pPr>
        <w:pStyle w:val="Normal"/>
        <w:rPr/>
      </w:pPr>
      <w:r>
        <w:rPr/>
        <w:t>Parasocial relationships are one-sided, where one party extends energy and time w</w:t>
      </w:r>
      <w:r>
        <w:rPr/>
        <w:t>ith the</w:t>
      </w:r>
      <w:r>
        <w:rPr/>
        <w:t xml:space="preserve"> other party </w:t>
      </w:r>
      <w:r>
        <w:rPr/>
        <w:t>u</w:t>
      </w:r>
      <w:r>
        <w:rPr/>
        <w:t xml:space="preserve">naware of the other’s existence.  </w:t>
      </w:r>
      <w:r>
        <w:rPr>
          <w:rFonts w:ascii="Times new roman" w:hAnsi="Times new roman"/>
          <w:b w:val="false"/>
          <w:i w:val="false"/>
          <w:caps w:val="false"/>
          <w:smallCaps w:val="false"/>
          <w:color w:val="333333"/>
          <w:spacing w:val="0"/>
          <w:sz w:val="24"/>
          <w:szCs w:val="24"/>
        </w:rPr>
        <w:t xml:space="preserve">The dollar </w:t>
      </w:r>
      <w:r>
        <w:rPr>
          <w:rFonts w:ascii="Times new roman" w:hAnsi="Times new roman"/>
          <w:b w:val="false"/>
          <w:i w:val="false"/>
          <w:caps w:val="false"/>
          <w:smallCaps w:val="false"/>
          <w:color w:val="333333"/>
          <w:spacing w:val="0"/>
          <w:sz w:val="24"/>
          <w:szCs w:val="24"/>
        </w:rPr>
        <w:t>is an</w:t>
      </w:r>
      <w:r>
        <w:rPr>
          <w:rFonts w:ascii="Times new roman" w:hAnsi="Times new roman"/>
          <w:b w:val="false"/>
          <w:i w:val="false"/>
          <w:caps w:val="false"/>
          <w:smallCaps w:val="false"/>
          <w:color w:val="333333"/>
          <w:spacing w:val="0"/>
          <w:sz w:val="24"/>
          <w:szCs w:val="24"/>
        </w:rPr>
        <w:t xml:space="preserve"> increasingly parasocial relationship which transfers value from </w:t>
      </w:r>
      <w:r>
        <w:rPr>
          <w:rFonts w:ascii="Times new roman" w:hAnsi="Times new roman"/>
          <w:b w:val="false"/>
          <w:i w:val="false"/>
          <w:caps w:val="false"/>
          <w:smallCaps w:val="false"/>
          <w:color w:val="333333"/>
          <w:spacing w:val="0"/>
          <w:sz w:val="24"/>
          <w:szCs w:val="24"/>
        </w:rPr>
        <w:t xml:space="preserve">citizens </w:t>
      </w:r>
      <w:r>
        <w:rPr>
          <w:rFonts w:ascii="Times new roman" w:hAnsi="Times new roman"/>
          <w:b w:val="false"/>
          <w:i w:val="false"/>
          <w:caps w:val="false"/>
          <w:smallCaps w:val="false"/>
          <w:color w:val="333333"/>
          <w:spacing w:val="0"/>
          <w:sz w:val="24"/>
          <w:szCs w:val="24"/>
        </w:rPr>
        <w:t xml:space="preserve">to an elite minority, just as a celebrity profits from fans with no knowledge or concern for them, which is why tax money </w:t>
      </w:r>
      <w:r>
        <w:rPr>
          <w:rFonts w:ascii="Times new roman" w:hAnsi="Times new roman"/>
          <w:b w:val="false"/>
          <w:i w:val="false"/>
          <w:caps w:val="false"/>
          <w:smallCaps w:val="false"/>
          <w:color w:val="333333"/>
          <w:spacing w:val="0"/>
          <w:sz w:val="24"/>
          <w:szCs w:val="24"/>
        </w:rPr>
        <w:t>now f</w:t>
      </w:r>
      <w:r>
        <w:rPr>
          <w:rFonts w:ascii="Times new roman" w:hAnsi="Times new roman"/>
          <w:b w:val="false"/>
          <w:i w:val="false"/>
          <w:caps w:val="false"/>
          <w:smallCaps w:val="false"/>
          <w:color w:val="333333"/>
          <w:spacing w:val="0"/>
          <w:sz w:val="24"/>
          <w:szCs w:val="24"/>
        </w:rPr>
        <w:t xml:space="preserve">lows to </w:t>
      </w:r>
      <w:r>
        <w:rPr>
          <w:rFonts w:ascii="Times new roman" w:hAnsi="Times new roman"/>
          <w:b w:val="false"/>
          <w:i w:val="false"/>
          <w:caps w:val="false"/>
          <w:smallCaps w:val="false"/>
          <w:color w:val="333333"/>
          <w:spacing w:val="0"/>
          <w:sz w:val="24"/>
          <w:szCs w:val="24"/>
        </w:rPr>
        <w:t>other countries and people</w:t>
      </w:r>
      <w:r>
        <w:rPr>
          <w:rFonts w:ascii="Times new roman" w:hAnsi="Times new roman"/>
          <w:b w:val="false"/>
          <w:i w:val="false"/>
          <w:caps w:val="false"/>
          <w:smallCaps w:val="false"/>
          <w:color w:val="333333"/>
          <w:spacing w:val="0"/>
          <w:sz w:val="24"/>
          <w:szCs w:val="24"/>
        </w:rPr>
        <w:t xml:space="preserve"> with no direct benefit to taxpayers. </w:t>
      </w:r>
    </w:p>
    <w:p>
      <w:pPr>
        <w:pStyle w:val="Normal"/>
        <w:rPr/>
      </w:pPr>
      <w:r>
        <w:rPr/>
      </w:r>
    </w:p>
    <w:p>
      <w:pPr>
        <w:pStyle w:val="Normal"/>
        <w:rPr/>
      </w:pPr>
      <w:r>
        <w:rPr/>
        <w:t xml:space="preserve">Relationships are primarily local.  </w:t>
      </w:r>
      <w:r>
        <w:rPr/>
        <w:t>E</w:t>
      </w:r>
      <w:r>
        <w:rPr/>
        <w:t xml:space="preserve">conomic transactions tend to mirror relationships.  </w:t>
      </w:r>
      <w:r>
        <w:rPr/>
        <w:t>An impedance-matched token would adapt to regional and local conditions and requirements.</w:t>
      </w:r>
    </w:p>
    <w:p>
      <w:pPr>
        <w:pStyle w:val="Normal"/>
        <w:rPr/>
      </w:pPr>
      <w:r>
        <w:rPr/>
        <w:drawing>
          <wp:anchor behindDoc="0" distT="0" distB="0" distL="0" distR="0" simplePos="0" locked="0" layoutInCell="0" allowOverlap="1" relativeHeight="11">
            <wp:simplePos x="0" y="0"/>
            <wp:positionH relativeFrom="column">
              <wp:posOffset>47625</wp:posOffset>
            </wp:positionH>
            <wp:positionV relativeFrom="paragraph">
              <wp:posOffset>104775</wp:posOffset>
            </wp:positionV>
            <wp:extent cx="6894830" cy="2047875"/>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35"/>
                    <a:stretch>
                      <a:fillRect/>
                    </a:stretch>
                  </pic:blipFill>
                  <pic:spPr bwMode="auto">
                    <a:xfrm>
                      <a:off x="0" y="0"/>
                      <a:ext cx="6894830" cy="2047875"/>
                    </a:xfrm>
                    <a:prstGeom prst="rect">
                      <a:avLst/>
                    </a:prstGeom>
                  </pic:spPr>
                </pic:pic>
              </a:graphicData>
            </a:graphic>
          </wp:anchor>
        </w:drawing>
      </w:r>
    </w:p>
    <w:p>
      <w:pPr>
        <w:pStyle w:val="Heading4"/>
        <w:bidi w:val="0"/>
        <w:jc w:val="left"/>
        <w:rPr/>
      </w:pPr>
      <w:r>
        <w:rPr>
          <w:b/>
        </w:rPr>
        <w:t xml:space="preserve">Impedance-Matched </w:t>
      </w:r>
      <w:r>
        <w:rPr>
          <w:b/>
        </w:rPr>
        <w:t>T</w:t>
      </w:r>
      <w:r>
        <w:rPr>
          <w:b/>
        </w:rPr>
        <w:t>oken</w:t>
      </w:r>
    </w:p>
    <w:p>
      <w:pPr>
        <w:pStyle w:val="Normal"/>
        <w:bidi w:val="0"/>
        <w:jc w:val="left"/>
        <w:rPr/>
      </w:pPr>
      <w:r>
        <w:rPr/>
        <w:t xml:space="preserve">The </w:t>
      </w:r>
      <w:r>
        <w:rPr/>
        <w:t xml:space="preserve">Euro </w:t>
      </w:r>
      <w:r>
        <w:rPr/>
        <w:t>is</w:t>
      </w:r>
      <w:r>
        <w:rPr/>
        <w:t xml:space="preserve"> somewhat like harnessing a horse, a mule, a dog and a turtle to pull a wagon. A "one size fits all" strategy creates stresses because regions have different resources, skills, goals. Most economic transactions are local and a</w:t>
      </w:r>
      <w:r>
        <w:rPr/>
        <w:t>n SDT</w:t>
      </w:r>
      <w:r>
        <w:rPr/>
        <w:t xml:space="preserve"> would be controlled regionally </w:t>
      </w:r>
      <w:r>
        <w:rPr/>
        <w:t>to meet regional conditions</w:t>
      </w:r>
      <w:r>
        <w:rPr/>
        <w:t>.</w:t>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283210</wp:posOffset>
            </wp:positionV>
            <wp:extent cx="6829425" cy="433705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36"/>
                    <a:stretch>
                      <a:fillRect/>
                    </a:stretch>
                  </pic:blipFill>
                  <pic:spPr bwMode="auto">
                    <a:xfrm>
                      <a:off x="0" y="0"/>
                      <a:ext cx="6829425" cy="4337050"/>
                    </a:xfrm>
                    <a:prstGeom prst="rect">
                      <a:avLst/>
                    </a:prstGeom>
                  </pic:spPr>
                </pic:pic>
              </a:graphicData>
            </a:graphic>
          </wp:anchor>
        </w:drawing>
      </w:r>
      <w:r>
        <w:br w:type="page"/>
      </w:r>
    </w:p>
    <w:p>
      <w:pPr>
        <w:pStyle w:val="Heading4"/>
        <w:spacing w:before="0" w:after="115"/>
        <w:rPr/>
      </w:pPr>
      <w:r>
        <w:rPr>
          <w:color w:val="00A933"/>
          <w:sz w:val="40"/>
          <w:szCs w:val="40"/>
        </w:rPr>
        <w:t>GOLD DIGR Proposal</w:t>
      </w:r>
      <w:r>
        <w:rPr/>
        <w:t xml:space="preserve"> </w:t>
      </w:r>
    </w:p>
    <w:p>
      <w:pPr>
        <w:pStyle w:val="Normal"/>
        <w:bidi w:val="0"/>
        <w:jc w:val="left"/>
        <w:rPr/>
      </w:pPr>
      <w:r>
        <w:rPr/>
        <w:t xml:space="preserve">This is an abstract high-level diagram of how an SDT would work. </w:t>
      </w:r>
    </w:p>
    <w:p>
      <w:pPr>
        <w:pStyle w:val="Normal"/>
        <w:bidi w:val="0"/>
        <w:jc w:val="left"/>
        <w:rPr/>
      </w:pPr>
      <w:r>
        <w:rPr/>
      </w:r>
    </w:p>
    <w:p>
      <w:pPr>
        <w:sectPr>
          <w:type w:val="nextPage"/>
          <w:pgSz w:w="12240" w:h="15840"/>
          <w:pgMar w:left="691" w:right="691" w:gutter="0" w:header="0" w:top="461" w:footer="0" w:bottom="461"/>
          <w:pgNumType w:fmt="decimal"/>
          <w:formProt w:val="false"/>
          <w:textDirection w:val="lrTb"/>
          <w:docGrid w:type="default" w:linePitch="600" w:charSpace="32768"/>
        </w:sectPr>
      </w:pPr>
    </w:p>
    <w:p>
      <w:pPr>
        <w:pStyle w:val="Normal"/>
        <w:bidi w:val="0"/>
        <w:jc w:val="left"/>
        <w:rPr/>
      </w:pPr>
      <w:r>
        <w:rPr>
          <w:b/>
        </w:rPr>
        <w:t>Depository</w:t>
      </w:r>
      <w:r>
        <w:rPr/>
        <w:t>: stores gold deposits/currency.</w:t>
        <w:br/>
      </w:r>
      <w:r>
        <w:rPr>
          <w:b/>
        </w:rPr>
        <w:t>Inventory System</w:t>
      </w:r>
      <w:r>
        <w:rPr/>
        <w:t>: manages deposits</w:t>
        <w:br/>
      </w:r>
      <w:r>
        <w:rPr>
          <w:b/>
        </w:rPr>
        <w:t>Token Manager</w:t>
      </w:r>
      <w:r>
        <w:rPr/>
        <w:t>: manages transactions</w:t>
        <w:br/>
      </w:r>
      <w:r>
        <w:rPr>
          <w:b/>
        </w:rPr>
        <w:t>Blockchain</w:t>
      </w:r>
      <w:r>
        <w:rPr/>
        <w:t>: equivalent to accounting ledger</w:t>
        <w:br/>
      </w:r>
      <w:r>
        <w:rPr>
          <w:b/>
        </w:rPr>
        <w:t>Key Manager</w:t>
      </w:r>
      <w:r>
        <w:rPr/>
        <w:t>: safety deposit box keys</w:t>
        <w:br/>
      </w:r>
      <w:r>
        <w:rPr>
          <w:b/>
        </w:rPr>
        <w:t>Client</w:t>
      </w:r>
      <w:r>
        <w:rPr/>
        <w:t>: Customer with assets in depository</w:t>
      </w:r>
    </w:p>
    <w:p>
      <w:pPr>
        <w:sectPr>
          <w:type w:val="continuous"/>
          <w:pgSz w:w="12240" w:h="15840"/>
          <w:pgMar w:left="691" w:right="691" w:gutter="0" w:header="0" w:top="461" w:footer="0" w:bottom="461"/>
          <w:cols w:num="2" w:space="0" w:equalWidth="true" w:sep="false"/>
          <w:formProt w:val="false"/>
          <w:textDirection w:val="lrTb"/>
          <w:docGrid w:type="default" w:linePitch="600" w:charSpace="32768"/>
        </w:sectPr>
      </w:pPr>
    </w:p>
    <w:p>
      <w:pPr>
        <w:pStyle w:val="Normal"/>
        <w:bidi w:val="0"/>
        <w:jc w:val="left"/>
        <w:rPr/>
      </w:pPr>
      <w:r>
        <w:rPr/>
      </w:r>
    </w:p>
    <w:p>
      <w:pPr>
        <w:pStyle w:val="Heading3"/>
        <w:spacing w:before="0" w:after="115"/>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894830" cy="364871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37"/>
                    <a:stretch>
                      <a:fillRect/>
                    </a:stretch>
                  </pic:blipFill>
                  <pic:spPr bwMode="auto">
                    <a:xfrm>
                      <a:off x="0" y="0"/>
                      <a:ext cx="6894830" cy="3648710"/>
                    </a:xfrm>
                    <a:prstGeom prst="rect">
                      <a:avLst/>
                    </a:prstGeom>
                  </pic:spPr>
                </pic:pic>
              </a:graphicData>
            </a:graphic>
          </wp:anchor>
        </w:drawing>
      </w:r>
    </w:p>
    <w:p>
      <w:pPr>
        <w:pStyle w:val="Heading3"/>
        <w:spacing w:before="0" w:after="115"/>
        <w:rPr/>
      </w:pPr>
      <w:r>
        <w:rPr/>
        <w:t>Sending A Transaction</w:t>
      </w:r>
    </w:p>
    <w:p>
      <w:pPr>
        <w:pStyle w:val="ListParagraph"/>
        <w:numPr>
          <w:ilvl w:val="0"/>
          <w:numId w:val="0"/>
        </w:numPr>
        <w:bidi w:val="0"/>
        <w:ind w:hanging="0" w:left="0"/>
        <w:jc w:val="left"/>
        <w:rPr/>
      </w:pPr>
      <w:r>
        <w:rPr/>
      </w:r>
    </w:p>
    <w:p>
      <w:pPr>
        <w:pStyle w:val="ListParagraph"/>
        <w:numPr>
          <w:ilvl w:val="0"/>
          <w:numId w:val="0"/>
        </w:numPr>
        <w:bidi w:val="0"/>
        <w:ind w:hanging="0" w:left="0"/>
        <w:jc w:val="left"/>
        <w:rPr/>
      </w:pPr>
      <w:r>
        <w:rPr/>
        <w:t xml:space="preserve">1. Client sends a transaction </w:t>
      </w:r>
      <w:r>
        <w:rPr/>
        <w:t xml:space="preserve">message </w:t>
      </w:r>
      <w:r>
        <w:rPr/>
        <w:t>to token API</w:t>
      </w:r>
    </w:p>
    <w:p>
      <w:pPr>
        <w:pStyle w:val="Normal"/>
        <w:bidi w:val="0"/>
        <w:jc w:val="left"/>
        <w:rPr/>
      </w:pPr>
      <w:r>
        <w:rPr/>
      </w:r>
    </w:p>
    <w:p>
      <w:pPr>
        <w:pStyle w:val="BodyText"/>
        <w:bidi w:val="0"/>
        <w:spacing w:lineRule="auto" w:line="14" w:before="0" w:after="140"/>
        <w:jc w:val="left"/>
        <w:rPr/>
      </w:pPr>
      <w:r>
        <w:rPr>
          <w:rStyle w:val="SourceText"/>
        </w:rPr>
        <w:t xml:space="preserve">{  </w:t>
      </w:r>
    </w:p>
    <w:p>
      <w:pPr>
        <w:pStyle w:val="BodyText"/>
        <w:bidi w:val="0"/>
        <w:spacing w:lineRule="auto" w:line="14"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 xml:space="preserve">"message": {  </w:t>
      </w:r>
    </w:p>
    <w:p>
      <w:pPr>
        <w:pStyle w:val="BodyText"/>
        <w:bidi w:val="0"/>
        <w:spacing w:lineRule="auto" w:line="14" w:before="0" w:after="140"/>
        <w:jc w:val="left"/>
        <w:rPr/>
      </w:pPr>
      <w:r>
        <w:rPr>
          <w:rStyle w:val="SourceText"/>
          <w:rFonts w:ascii="Monaco;monospace" w:hAnsi="Monaco;monospace"/>
          <w:b w:val="false"/>
          <w:i w:val="false"/>
          <w:caps w:val="false"/>
          <w:smallCaps w:val="false"/>
          <w:sz w:val="24"/>
        </w:rPr>
        <w:t xml:space="preserve">                   </w:t>
      </w:r>
      <w:r>
        <w:rPr>
          <w:rStyle w:val="SourceText"/>
          <w:rFonts w:ascii="Monaco;monospace" w:hAnsi="Monaco;monospace"/>
          <w:b w:val="false"/>
          <w:i w:val="false"/>
          <w:caps w:val="false"/>
          <w:smallCaps w:val="false"/>
          <w:sz w:val="24"/>
        </w:rPr>
        <w:t>"message_type": "texas_transaction",</w:t>
      </w:r>
    </w:p>
    <w:p>
      <w:pPr>
        <w:pStyle w:val="BodyText"/>
        <w:bidi w:val="0"/>
        <w:spacing w:lineRule="auto" w:line="14"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"version": 1.12,</w:t>
      </w:r>
    </w:p>
    <w:p>
      <w:pPr>
        <w:pStyle w:val="BodyText"/>
        <w:bidi w:val="0"/>
        <w:spacing w:lineRule="auto" w:line="14"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"date": "2024-02-03T06:48:07",</w:t>
      </w:r>
    </w:p>
    <w:p>
      <w:pPr>
        <w:pStyle w:val="BodyText"/>
        <w:bidi w:val="0"/>
        <w:spacing w:lineRule="auto" w:line="14"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"ID": 010102283,</w:t>
      </w:r>
    </w:p>
    <w:p>
      <w:pPr>
        <w:pStyle w:val="BodyText"/>
        <w:bidi w:val="0"/>
        <w:spacing w:lineRule="auto" w:line="14"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 xml:space="preserve">"payer":  12221,   </w:t>
      </w:r>
    </w:p>
    <w:p>
      <w:pPr>
        <w:pStyle w:val="BodyText"/>
        <w:bidi w:val="0"/>
        <w:spacing w:lineRule="auto" w:line="14"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 xml:space="preserve">"payee": 1023,   </w:t>
      </w:r>
    </w:p>
    <w:p>
      <w:pPr>
        <w:pStyle w:val="BodyText"/>
        <w:bidi w:val="0"/>
        <w:spacing w:lineRule="auto" w:line="14"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"amount": "$100"</w:t>
      </w:r>
    </w:p>
    <w:p>
      <w:pPr>
        <w:pStyle w:val="BodyText"/>
        <w:bidi w:val="0"/>
        <w:spacing w:lineRule="auto" w:line="14"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 xml:space="preserve">}  </w:t>
      </w:r>
    </w:p>
    <w:p>
      <w:pPr>
        <w:pStyle w:val="BodyText"/>
        <w:bidi w:val="0"/>
        <w:spacing w:lineRule="auto" w:line="14" w:before="0" w:after="140"/>
        <w:jc w:val="left"/>
        <w:rPr/>
      </w:pPr>
      <w:r>
        <w:rPr>
          <w:rStyle w:val="SourceText"/>
        </w:rPr>
        <w:t xml:space="preserve">}  </w:t>
      </w:r>
    </w:p>
    <w:p>
      <w:pPr>
        <w:pStyle w:val="Normal"/>
        <w:bidi w:val="0"/>
        <w:spacing w:lineRule="auto" w:line="14"/>
        <w:jc w:val="left"/>
        <w:rPr/>
      </w:pPr>
      <w:r>
        <w:rPr/>
      </w:r>
    </w:p>
    <w:p>
      <w:pPr>
        <w:pStyle w:val="ListParagraph"/>
        <w:numPr>
          <w:ilvl w:val="0"/>
          <w:numId w:val="0"/>
        </w:numPr>
        <w:bidi w:val="0"/>
        <w:spacing w:lineRule="auto" w:line="14"/>
        <w:ind w:hanging="0" w:left="0"/>
        <w:jc w:val="left"/>
        <w:rPr/>
      </w:pPr>
      <w:r>
        <w:rPr/>
        <w:t xml:space="preserve">2. </w:t>
      </w:r>
      <w:r>
        <w:rPr/>
        <w:t>T</w:t>
      </w:r>
      <w:r>
        <w:rPr/>
        <w:t xml:space="preserve">oken </w:t>
      </w:r>
      <w:r>
        <w:rPr/>
        <w:t xml:space="preserve">Manaager </w:t>
      </w:r>
      <w:r>
        <w:rPr/>
        <w:t>forwards message to Key Manager.</w:t>
      </w:r>
    </w:p>
    <w:p>
      <w:pPr>
        <w:pStyle w:val="ListParagraph"/>
        <w:numPr>
          <w:ilvl w:val="0"/>
          <w:numId w:val="0"/>
        </w:numPr>
        <w:bidi w:val="0"/>
        <w:spacing w:lineRule="auto" w:line="14"/>
        <w:ind w:hanging="0" w:left="0"/>
        <w:jc w:val="left"/>
        <w:rPr/>
      </w:pPr>
      <w:r>
        <w:rPr/>
      </w:r>
    </w:p>
    <w:p>
      <w:pPr>
        <w:pStyle w:val="ListParagraph"/>
        <w:numPr>
          <w:ilvl w:val="0"/>
          <w:numId w:val="0"/>
        </w:numPr>
        <w:bidi w:val="0"/>
        <w:spacing w:lineRule="auto" w:line="14"/>
        <w:ind w:hanging="0" w:left="0"/>
        <w:jc w:val="left"/>
        <w:rPr/>
      </w:pPr>
      <w:r>
        <w:rPr/>
        <w:t>3. Key Manager verifies the payer, payee and payer’s balance.</w:t>
      </w:r>
    </w:p>
    <w:p>
      <w:pPr>
        <w:pStyle w:val="ListParagraph"/>
        <w:numPr>
          <w:ilvl w:val="0"/>
          <w:numId w:val="0"/>
        </w:numPr>
        <w:bidi w:val="0"/>
        <w:spacing w:lineRule="auto" w:line="14"/>
        <w:ind w:hanging="0" w:left="0"/>
        <w:jc w:val="left"/>
        <w:rPr/>
      </w:pPr>
      <w:r>
        <w:rPr/>
      </w:r>
    </w:p>
    <w:p>
      <w:pPr>
        <w:pStyle w:val="ListParagraph"/>
        <w:numPr>
          <w:ilvl w:val="0"/>
          <w:numId w:val="0"/>
        </w:numPr>
        <w:bidi w:val="0"/>
        <w:spacing w:lineRule="auto" w:line="14"/>
        <w:ind w:hanging="0" w:left="0"/>
        <w:jc w:val="left"/>
        <w:rPr/>
      </w:pPr>
      <w:r>
        <w:rPr/>
        <w:t>4. Key Manager creates blockchain entry and sends result to token.</w:t>
      </w:r>
    </w:p>
    <w:p>
      <w:pPr>
        <w:pStyle w:val="ListParagraph"/>
        <w:numPr>
          <w:ilvl w:val="0"/>
          <w:numId w:val="0"/>
        </w:numPr>
        <w:bidi w:val="0"/>
        <w:spacing w:lineRule="auto" w:line="14"/>
        <w:ind w:hanging="0" w:left="0"/>
        <w:jc w:val="left"/>
        <w:rPr/>
      </w:pPr>
      <w:r>
        <w:rPr/>
      </w:r>
    </w:p>
    <w:p>
      <w:pPr>
        <w:pStyle w:val="ListParagraph"/>
        <w:numPr>
          <w:ilvl w:val="0"/>
          <w:numId w:val="0"/>
        </w:numPr>
        <w:bidi w:val="0"/>
        <w:spacing w:lineRule="auto" w:line="14"/>
        <w:ind w:hanging="0" w:left="0"/>
        <w:jc w:val="left"/>
        <w:rPr/>
      </w:pPr>
      <w:r>
        <w:rPr/>
        <w:t>5. Token Manager sends result to client.</w:t>
      </w:r>
    </w:p>
    <w:p>
      <w:pPr>
        <w:pStyle w:val="Heading4"/>
        <w:spacing w:before="0" w:after="115"/>
        <w:rPr/>
      </w:pPr>
      <w:r>
        <w:rPr>
          <w:color w:val="00A933"/>
          <w:sz w:val="40"/>
          <w:szCs w:val="40"/>
        </w:rPr>
        <w:t>TWG Proposal (Technical Working Group)</w:t>
      </w:r>
      <w:r>
        <w:rPr/>
        <w:t xml:space="preserve"> </w:t>
      </w:r>
    </w:p>
    <w:p>
      <w:pPr>
        <w:pStyle w:val="Normal"/>
        <w:bidi w:val="0"/>
        <w:jc w:val="left"/>
        <w:rPr/>
      </w:pPr>
      <w:hyperlink r:id="rId38">
        <w:r>
          <w:rPr>
            <w:rStyle w:val="Hyperlink"/>
          </w:rPr>
          <w:t>Recent legislation</w:t>
        </w:r>
      </w:hyperlink>
      <w:r>
        <w:rPr/>
        <w:t xml:space="preserve"> shows significant interest in Texas-style precious metal depositories. This proposal is for a Technical Working Group (TWG) of interested parties to fund joint development of regional depositories with common procedures and a SDT platform. Here's an example.</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534150" cy="390525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39"/>
                    <a:stretch>
                      <a:fillRect/>
                    </a:stretch>
                  </pic:blipFill>
                  <pic:spPr bwMode="auto">
                    <a:xfrm>
                      <a:off x="0" y="0"/>
                      <a:ext cx="6534150" cy="3905250"/>
                    </a:xfrm>
                    <a:prstGeom prst="rect">
                      <a:avLst/>
                    </a:prstGeom>
                  </pic:spPr>
                </pic:pic>
              </a:graphicData>
            </a:graphic>
          </wp:anchor>
        </w:drawing>
      </w:r>
    </w:p>
    <w:p>
      <w:pPr>
        <w:pStyle w:val="Normal"/>
        <w:bidi w:val="0"/>
        <w:jc w:val="left"/>
        <w:rPr>
          <w:b/>
        </w:rPr>
      </w:pPr>
      <w:r>
        <w:rPr>
          <w:b/>
        </w:rPr>
      </w:r>
    </w:p>
    <w:p>
      <w:pPr>
        <w:pStyle w:val="Normal"/>
        <w:rPr/>
      </w:pPr>
      <w:r>
        <w:rPr/>
        <w:t xml:space="preserve">We used this model at Federal Highway from 1994 to 1996 to develop </w:t>
      </w:r>
      <w:hyperlink r:id="rId40">
        <w:r>
          <w:rPr>
            <w:rStyle w:val="Hyperlink"/>
          </w:rPr>
          <w:t>ASPEN, CDLIS and ISS software</w:t>
        </w:r>
      </w:hyperlink>
      <w:r>
        <w:rPr/>
        <w:t xml:space="preserve"> with a permanent staff of five. Ten States contributed 1-2 members each quarter for a three-day design and feedback meeting (about 500 man hours annually).</w:t>
      </w:r>
    </w:p>
    <w:p>
      <w:pPr>
        <w:pStyle w:val="Heading4"/>
        <w:ind w:hanging="0" w:left="0" w:right="0"/>
        <w:rPr/>
      </w:pPr>
      <w:bookmarkStart w:id="0" w:name="5-major-components"/>
      <w:bookmarkEnd w:id="0"/>
      <w:r>
        <w:rPr>
          <w:rStyle w:val="Strong"/>
          <w:b/>
          <w:bCs w:val="false"/>
        </w:rPr>
        <w:t>5 Major Components</w:t>
      </w:r>
    </w:p>
    <w:p>
      <w:pPr>
        <w:pStyle w:val="Normal"/>
        <w:rPr/>
      </w:pPr>
      <w:r>
        <w:rPr>
          <w:rStyle w:val="Strong"/>
        </w:rPr>
        <w:t xml:space="preserve">1) Development Group </w:t>
      </w:r>
      <w:r>
        <w:rPr/>
        <w:t>- Independent organization which combines input to produce policies, protocols and platform for State depositories.</w:t>
      </w:r>
    </w:p>
    <w:p>
      <w:pPr>
        <w:pStyle w:val="Normal"/>
        <w:rPr/>
      </w:pPr>
      <w:r>
        <w:rPr/>
      </w:r>
    </w:p>
    <w:p>
      <w:pPr>
        <w:pStyle w:val="Normal"/>
        <w:rPr/>
      </w:pPr>
      <w:r>
        <w:rPr>
          <w:rStyle w:val="Strong"/>
        </w:rPr>
        <w:t xml:space="preserve">2) Technical Working Group </w:t>
      </w:r>
      <w:r>
        <w:rPr/>
        <w:t>(TWG) - a steering committee of States which contribute funding, feedback and policies from part-time advisors in each State.</w:t>
      </w:r>
    </w:p>
    <w:p>
      <w:pPr>
        <w:pStyle w:val="Normal"/>
        <w:rPr/>
      </w:pPr>
      <w:r>
        <w:rPr/>
      </w:r>
    </w:p>
    <w:p>
      <w:pPr>
        <w:pStyle w:val="Normal"/>
        <w:rPr/>
      </w:pPr>
      <w:r>
        <w:rPr>
          <w:rStyle w:val="Strong"/>
        </w:rPr>
        <w:t xml:space="preserve">3) Regional Depositories </w:t>
      </w:r>
      <w:r>
        <w:rPr/>
        <w:t>- State depositories which support SDTs and interoperate with other depositories.</w:t>
      </w:r>
    </w:p>
    <w:p>
      <w:pPr>
        <w:pStyle w:val="Normal"/>
        <w:rPr/>
      </w:pPr>
      <w:r>
        <w:rPr/>
      </w:r>
    </w:p>
    <w:p>
      <w:pPr>
        <w:pStyle w:val="Normal"/>
        <w:rPr/>
      </w:pPr>
      <w:r>
        <w:rPr>
          <w:rStyle w:val="Strong"/>
        </w:rPr>
        <w:t xml:space="preserve">4) Savings Institutions </w:t>
      </w:r>
      <w:r>
        <w:rPr/>
        <w:t>- provide funding to use STDs as a mechanism of investment and wealth preservation.</w:t>
      </w:r>
    </w:p>
    <w:p>
      <w:pPr>
        <w:pStyle w:val="Normal"/>
        <w:rPr/>
      </w:pPr>
      <w:r>
        <w:rPr/>
      </w:r>
    </w:p>
    <w:p>
      <w:pPr>
        <w:pStyle w:val="Normal"/>
        <w:rPr/>
      </w:pPr>
      <w:r>
        <w:rPr>
          <w:rStyle w:val="Strong"/>
        </w:rPr>
        <w:t xml:space="preserve">5) Commercial Industry </w:t>
      </w:r>
      <w:r>
        <w:rPr/>
        <w:t>- retail vendors, 3rd party developers to support SDTs and arbitraging by  investors.</w:t>
      </w:r>
    </w:p>
    <w:p>
      <w:pPr>
        <w:pStyle w:val="Normal"/>
        <w:bidi w:val="0"/>
        <w:jc w:val="left"/>
        <w:rPr/>
      </w:pPr>
      <w:r>
        <w:rPr/>
      </w:r>
      <w:r>
        <w:br w:type="page"/>
      </w:r>
    </w:p>
    <w:p>
      <w:pPr>
        <w:pStyle w:val="Heading4"/>
        <w:spacing w:before="0" w:after="115"/>
        <w:rPr/>
      </w:pPr>
      <w:r>
        <w:rPr>
          <w:color w:val="00A933"/>
          <w:sz w:val="40"/>
          <w:szCs w:val="40"/>
        </w:rPr>
        <w:t>SXS Proposal (State Exchange System)</w:t>
      </w:r>
      <w:r>
        <w:rPr/>
        <w:t xml:space="preserve"> </w:t>
      </w:r>
    </w:p>
    <w:p>
      <w:pPr>
        <w:pStyle w:val="Normal"/>
        <w:rPr/>
      </w:pPr>
      <w:r>
        <w:rPr/>
        <w:br/>
        <w:t>The SXS platform has three functions.</w:t>
      </w:r>
    </w:p>
    <w:p>
      <w:pPr>
        <w:pStyle w:val="Normal"/>
        <w:rPr/>
      </w:pPr>
      <w:r>
        <w:rPr/>
      </w:r>
    </w:p>
    <w:p>
      <w:pPr>
        <w:pStyle w:val="Normal"/>
        <w:numPr>
          <w:ilvl w:val="0"/>
          <w:numId w:val="2"/>
        </w:numPr>
        <w:tabs>
          <w:tab w:val="clear" w:pos="709"/>
          <w:tab w:val="left" w:pos="0" w:leader="none"/>
        </w:tabs>
        <w:ind w:hanging="283" w:left="375"/>
        <w:rPr/>
      </w:pPr>
      <w:r>
        <w:rPr/>
        <w:t>Manage financial transactions between platform members</w:t>
      </w:r>
    </w:p>
    <w:p>
      <w:pPr>
        <w:pStyle w:val="Normal"/>
        <w:numPr>
          <w:ilvl w:val="0"/>
          <w:numId w:val="2"/>
        </w:numPr>
        <w:tabs>
          <w:tab w:val="clear" w:pos="709"/>
          <w:tab w:val="left" w:pos="0" w:leader="none"/>
        </w:tabs>
        <w:ind w:hanging="283" w:left="375"/>
        <w:rPr/>
      </w:pPr>
      <w:r>
        <w:rPr/>
        <w:t>Collect information to calculate real-time exchange rates</w:t>
      </w:r>
    </w:p>
    <w:p>
      <w:pPr>
        <w:pStyle w:val="Normal"/>
        <w:numPr>
          <w:ilvl w:val="0"/>
          <w:numId w:val="2"/>
        </w:numPr>
        <w:tabs>
          <w:tab w:val="clear" w:pos="709"/>
          <w:tab w:val="left" w:pos="0" w:leader="none"/>
        </w:tabs>
        <w:ind w:hanging="283" w:left="375"/>
        <w:rPr/>
      </w:pPr>
      <w:r>
        <w:rPr/>
        <w:t>Adjust foreign reserves pools between platform members</w:t>
      </w:r>
    </w:p>
    <w:p>
      <w:pPr>
        <w:pStyle w:val="Normal"/>
        <w:tabs>
          <w:tab w:val="clear" w:pos="709"/>
          <w:tab w:val="left" w:pos="0" w:leader="none"/>
        </w:tabs>
        <w:ind w:hanging="283" w:left="375"/>
        <w:rPr/>
      </w:pPr>
      <w:r>
        <w:rPr/>
      </w:r>
    </w:p>
    <w:p>
      <w:pPr>
        <w:pStyle w:val="Normal"/>
        <w:tabs>
          <w:tab w:val="clear" w:pos="709"/>
          <w:tab w:val="left" w:pos="0" w:leader="none"/>
        </w:tabs>
        <w:ind w:hanging="0" w:left="375"/>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36410" cy="214630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41"/>
                    <a:stretch>
                      <a:fillRect/>
                    </a:stretch>
                  </pic:blipFill>
                  <pic:spPr bwMode="auto">
                    <a:xfrm>
                      <a:off x="0" y="0"/>
                      <a:ext cx="6836410" cy="2146300"/>
                    </a:xfrm>
                    <a:prstGeom prst="rect">
                      <a:avLst/>
                    </a:prstGeom>
                  </pic:spPr>
                </pic:pic>
              </a:graphicData>
            </a:graphic>
          </wp:anchor>
        </w:drawing>
      </w:r>
    </w:p>
    <w:p>
      <w:pPr>
        <w:pStyle w:val="Normal"/>
        <w:rPr/>
      </w:pPr>
      <w:r>
        <w:rPr>
          <w:rStyle w:val="Strong"/>
        </w:rPr>
        <w:t xml:space="preserve">CENTRALIZED </w:t>
      </w:r>
      <w:r>
        <w:rPr/>
        <w:br/>
        <w:t>This is the design of the Federal Reserve and the realms represent countries and States. It’s inflexible but efficient and scalable with a single point of control and authority (hub). Over 100 countries use it.</w:t>
      </w:r>
    </w:p>
    <w:p>
      <w:pPr>
        <w:pStyle w:val="Normal"/>
        <w:bidi w:val="0"/>
        <w:jc w:val="left"/>
        <w:rPr/>
      </w:pPr>
      <w:r>
        <w:rPr/>
      </w:r>
    </w:p>
    <w:p>
      <w:pPr>
        <w:pStyle w:val="Normal"/>
        <w:rPr/>
      </w:pPr>
      <w:r>
        <w:rPr>
          <w:rStyle w:val="Strong"/>
        </w:rPr>
        <w:t>POINT-TO-POINT (PTP)</w:t>
      </w:r>
      <w:r>
        <w:rPr/>
        <w:br/>
        <w:t>The BRICS countries are creating a point-to-point system which is less efficient but has more flexibility and freedom.  Different rates are possible between Realm1 to Realm2 and Realm1 to Realm3, etc.</w:t>
      </w:r>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94830" cy="189928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42"/>
                    <a:stretch>
                      <a:fillRect/>
                    </a:stretch>
                  </pic:blipFill>
                  <pic:spPr bwMode="auto">
                    <a:xfrm>
                      <a:off x="0" y="0"/>
                      <a:ext cx="6894830" cy="1899285"/>
                    </a:xfrm>
                    <a:prstGeom prst="rect">
                      <a:avLst/>
                    </a:prstGeom>
                  </pic:spPr>
                </pic:pic>
              </a:graphicData>
            </a:graphic>
          </wp:anchor>
        </w:drawing>
      </w:r>
    </w:p>
    <w:p>
      <w:pPr>
        <w:pStyle w:val="Normal"/>
        <w:bidi w:val="0"/>
        <w:jc w:val="left"/>
        <w:rPr/>
      </w:pPr>
      <w:r>
        <w:rPr/>
        <w:t>In the PTP system, a visitor regularly converses with all realms and executes a common set of functions.  Within each realm are pending transactions, current exchange rates, foreign reserve pools.  The visitor executes transactions, recalculates exchange rates and balances foreign reserve pools.  Exchange rates are determined by the relationship between two realms instead of a central authority and each country (State) has some control in the exchange rate for each trading partner.</w:t>
      </w:r>
    </w:p>
    <w:p>
      <w:pPr>
        <w:pStyle w:val="Normal"/>
        <w:bidi w:val="0"/>
        <w:jc w:val="left"/>
        <w:rPr/>
      </w:pPr>
      <w:r>
        <w:rPr/>
      </w:r>
    </w:p>
    <w:p>
      <w:pPr>
        <w:pStyle w:val="Normal"/>
        <w:bidi w:val="0"/>
        <w:jc w:val="left"/>
        <w:rPr/>
      </w:pPr>
      <w:r>
        <w:rPr/>
        <w:t xml:space="preserve">Here is a </w:t>
      </w:r>
      <w:hyperlink r:id="rId43">
        <w:r>
          <w:rPr>
            <w:rStyle w:val="Hyperlink"/>
          </w:rPr>
          <w:t xml:space="preserve">small working software model of SXS </w:t>
        </w:r>
      </w:hyperlink>
      <w:r>
        <w:rPr/>
        <w:t>(</w:t>
      </w:r>
      <w:hyperlink r:id="rId44">
        <w:r>
          <w:rPr>
            <w:rStyle w:val="Hyperlink"/>
          </w:rPr>
          <w:t>https://github.com/broward/BRICS</w:t>
        </w:r>
      </w:hyperlink>
      <w:r>
        <w:rPr/>
        <w:t>)</w:t>
      </w:r>
    </w:p>
    <w:p>
      <w:pPr>
        <w:pStyle w:val="Normal"/>
        <w:bidi w:val="0"/>
        <w:jc w:val="left"/>
        <w:rPr/>
      </w:pPr>
      <w:hyperlink r:id="rId45">
        <w:r>
          <w:rPr>
            <w:rStyle w:val="Hyperlink"/>
          </w:rPr>
          <w:t xml:space="preserve">More detailed model </w:t>
        </w:r>
      </w:hyperlink>
      <w:r>
        <w:rPr/>
        <w:t xml:space="preserve"> (https://broward.ghost.io/BRICS)</w:t>
      </w:r>
      <w:r>
        <w:br w:type="page"/>
      </w:r>
    </w:p>
    <w:p>
      <w:pPr>
        <w:pStyle w:val="Heading3"/>
        <w:bidi w:val="0"/>
        <w:spacing w:before="0" w:after="115"/>
        <w:jc w:val="left"/>
        <w:rPr/>
      </w:pPr>
      <w:r>
        <w:rPr/>
        <w:t xml:space="preserve">Author </w:t>
      </w:r>
    </w:p>
    <w:p>
      <w:pPr>
        <w:pStyle w:val="Normal"/>
        <w:bidi w:val="0"/>
        <w:ind w:hanging="0" w:left="0" w:right="0"/>
        <w:jc w:val="left"/>
        <w:rPr/>
      </w:pPr>
      <w:r>
        <w:rPr/>
        <w:t>Thirty-five years of eclectic software development, including 7 startups, IT staff at a major university, several USDOT grants and 15 years of corporate consulting. </w:t>
      </w:r>
      <w:hyperlink r:id="rId46">
        <w:r>
          <w:rPr>
            <w:rStyle w:val="Hyperlink"/>
          </w:rPr>
          <w:t>Three DEFCON presentations</w:t>
        </w:r>
      </w:hyperlink>
      <w:r>
        <w:rPr/>
        <w:t> on predictive analytics.</w:t>
      </w:r>
    </w:p>
    <w:p>
      <w:pPr>
        <w:pStyle w:val="Heading4"/>
        <w:bidi w:val="0"/>
        <w:jc w:val="left"/>
        <w:rPr/>
      </w:pPr>
      <w:r>
        <w:rPr>
          <w:b/>
        </w:rPr>
        <w:t>State governments</w:t>
      </w:r>
    </w:p>
    <w:p>
      <w:pPr>
        <w:pStyle w:val="Normal"/>
        <w:bidi w:val="0"/>
        <w:ind w:hanging="0" w:left="0" w:right="0"/>
        <w:jc w:val="left"/>
        <w:rPr/>
      </w:pPr>
      <w:r>
        <w:rPr/>
        <w:t xml:space="preserve">From 1991-1996, I was the original architect of five Federal Highway Administration grants developing the </w:t>
      </w:r>
      <w:hyperlink r:id="rId47">
        <w:r>
          <w:rPr>
            <w:rStyle w:val="Hyperlink"/>
          </w:rPr>
          <w:t>first handheld &amp; wireless systems (ASPEN, CDLIS, ISS) for State-level motor carrier inspections</w:t>
        </w:r>
      </w:hyperlink>
      <w:r>
        <w:rPr/>
        <w:t>. I led a quarterly design conference with many State representatives, achieved a 40-State adoption and received a commendation from the US Secretary of Transportation.  I was named </w:t>
      </w:r>
      <w:hyperlink r:id="rId48">
        <w:r>
          <w:rPr>
            <w:rStyle w:val="Hyperlink"/>
          </w:rPr>
          <w:t>Boise State University employee of the year</w:t>
        </w:r>
      </w:hyperlink>
      <w:r>
        <w:rPr/>
        <w:t xml:space="preserve"> in 1994.</w:t>
      </w:r>
    </w:p>
    <w:p>
      <w:pPr>
        <w:pStyle w:val="Heading4"/>
        <w:bidi w:val="0"/>
        <w:jc w:val="left"/>
        <w:rPr/>
      </w:pPr>
      <w:r>
        <w:rPr>
          <w:b/>
        </w:rPr>
        <w:t>Startups</w:t>
      </w:r>
    </w:p>
    <w:p>
      <w:pPr>
        <w:pStyle w:val="BodyText"/>
        <w:numPr>
          <w:ilvl w:val="0"/>
          <w:numId w:val="3"/>
        </w:numPr>
        <w:tabs>
          <w:tab w:val="clear" w:pos="709"/>
          <w:tab w:val="left" w:pos="0" w:leader="none"/>
        </w:tabs>
        <w:spacing w:before="0" w:after="0"/>
        <w:ind w:hanging="283" w:left="375" w:right="0"/>
        <w:rPr/>
      </w:pPr>
      <w:hyperlink r:id="rId49">
        <w:r>
          <w:rPr>
            <w:rStyle w:val="Hyperlink"/>
          </w:rPr>
          <w:t>Federal Highway 1992-96</w:t>
        </w:r>
      </w:hyperlink>
      <w:r>
        <w:rPr/>
        <w:t xml:space="preserve"> </w:t>
      </w:r>
      <w:r>
        <w:rPr>
          <w:color w:val="000000"/>
        </w:rPr>
        <w:t>- R&amp;D on early mobile systems</w:t>
      </w:r>
    </w:p>
    <w:p>
      <w:pPr>
        <w:pStyle w:val="BodyText"/>
        <w:numPr>
          <w:ilvl w:val="0"/>
          <w:numId w:val="3"/>
        </w:numPr>
        <w:tabs>
          <w:tab w:val="clear" w:pos="709"/>
          <w:tab w:val="left" w:pos="0" w:leader="none"/>
        </w:tabs>
        <w:spacing w:before="0" w:after="0"/>
        <w:ind w:hanging="283" w:left="375" w:right="0"/>
        <w:rPr/>
      </w:pPr>
      <w:hyperlink r:id="rId50">
        <w:r>
          <w:rPr>
            <w:rStyle w:val="Hyperlink"/>
          </w:rPr>
          <w:t>Saleslogix 1998-2000</w:t>
        </w:r>
      </w:hyperlink>
      <w:r>
        <w:rPr/>
        <w:t xml:space="preserve"> </w:t>
      </w:r>
      <w:r>
        <w:rPr>
          <w:color w:val="000000"/>
        </w:rPr>
        <w:t>- CRM startup, SDK and Salesforce competitor</w:t>
      </w:r>
    </w:p>
    <w:p>
      <w:pPr>
        <w:pStyle w:val="BodyText"/>
        <w:numPr>
          <w:ilvl w:val="0"/>
          <w:numId w:val="3"/>
        </w:numPr>
        <w:tabs>
          <w:tab w:val="clear" w:pos="709"/>
          <w:tab w:val="left" w:pos="0" w:leader="none"/>
        </w:tabs>
        <w:spacing w:before="0" w:after="0"/>
        <w:ind w:hanging="283" w:left="375" w:right="0"/>
        <w:rPr/>
      </w:pPr>
      <w:hyperlink r:id="rId51">
        <w:r>
          <w:rPr>
            <w:rStyle w:val="Hyperlink"/>
          </w:rPr>
          <w:t>Sunhill Software 2004</w:t>
        </w:r>
      </w:hyperlink>
      <w:r>
        <w:rPr>
          <w:color w:val="000000"/>
        </w:rPr>
        <w:t xml:space="preserve"> - supply chain logistics and KPI</w:t>
      </w:r>
    </w:p>
    <w:p>
      <w:pPr>
        <w:pStyle w:val="BodyText"/>
        <w:numPr>
          <w:ilvl w:val="0"/>
          <w:numId w:val="3"/>
        </w:numPr>
        <w:tabs>
          <w:tab w:val="clear" w:pos="709"/>
          <w:tab w:val="left" w:pos="0" w:leader="none"/>
        </w:tabs>
        <w:spacing w:before="0" w:after="0"/>
        <w:ind w:hanging="283" w:left="375" w:right="0"/>
        <w:rPr/>
      </w:pPr>
      <w:hyperlink r:id="rId52">
        <w:r>
          <w:rPr>
            <w:rStyle w:val="Hyperlink"/>
          </w:rPr>
          <w:t>Gloo 2013</w:t>
        </w:r>
      </w:hyperlink>
      <w:r>
        <w:rPr/>
        <w:t xml:space="preserve"> </w:t>
      </w:r>
      <w:r>
        <w:rPr>
          <w:color w:val="000000"/>
        </w:rPr>
        <w:t>- health &amp; wellness analytics</w:t>
      </w:r>
    </w:p>
    <w:p>
      <w:pPr>
        <w:pStyle w:val="BodyText"/>
        <w:numPr>
          <w:ilvl w:val="0"/>
          <w:numId w:val="3"/>
        </w:numPr>
        <w:tabs>
          <w:tab w:val="clear" w:pos="709"/>
          <w:tab w:val="left" w:pos="0" w:leader="none"/>
        </w:tabs>
        <w:spacing w:before="0" w:after="0"/>
        <w:ind w:hanging="283" w:left="375" w:right="0"/>
        <w:rPr/>
      </w:pPr>
      <w:hyperlink r:id="rId53">
        <w:r>
          <w:rPr>
            <w:rStyle w:val="Hyperlink"/>
          </w:rPr>
          <w:t>DLVR 2016-17</w:t>
        </w:r>
      </w:hyperlink>
      <w:r>
        <w:rPr/>
        <w:t xml:space="preserve"> </w:t>
      </w:r>
      <w:r>
        <w:rPr>
          <w:color w:val="000000"/>
        </w:rPr>
        <w:t>- video analytics</w:t>
      </w:r>
    </w:p>
    <w:p>
      <w:pPr>
        <w:pStyle w:val="BodyText"/>
        <w:numPr>
          <w:ilvl w:val="0"/>
          <w:numId w:val="3"/>
        </w:numPr>
        <w:tabs>
          <w:tab w:val="clear" w:pos="709"/>
          <w:tab w:val="left" w:pos="0" w:leader="none"/>
        </w:tabs>
        <w:spacing w:before="0" w:after="0"/>
        <w:ind w:hanging="283" w:left="375" w:right="0"/>
        <w:rPr/>
      </w:pPr>
      <w:hyperlink r:id="rId54">
        <w:r>
          <w:rPr>
            <w:rStyle w:val="Hyperlink"/>
          </w:rPr>
          <w:t>Sila 2018</w:t>
        </w:r>
      </w:hyperlink>
      <w:r>
        <w:rPr>
          <w:color w:val="000000"/>
        </w:rPr>
        <w:t xml:space="preserve"> - stablecoin SDK and toolkit</w:t>
      </w:r>
    </w:p>
    <w:p>
      <w:pPr>
        <w:pStyle w:val="BodyText"/>
        <w:numPr>
          <w:ilvl w:val="0"/>
          <w:numId w:val="3"/>
        </w:numPr>
        <w:tabs>
          <w:tab w:val="clear" w:pos="709"/>
          <w:tab w:val="left" w:pos="0" w:leader="none"/>
        </w:tabs>
        <w:ind w:hanging="283" w:left="375" w:right="0"/>
        <w:rPr/>
      </w:pPr>
      <w:hyperlink r:id="rId55">
        <w:r>
          <w:rPr>
            <w:rStyle w:val="Hyperlink"/>
          </w:rPr>
          <w:t>Ensomata 2022</w:t>
        </w:r>
      </w:hyperlink>
      <w:r>
        <w:rPr/>
        <w:t xml:space="preserve"> </w:t>
      </w:r>
      <w:r>
        <w:rPr>
          <w:color w:val="000000"/>
        </w:rPr>
        <w:t>- health care analytics</w:t>
      </w:r>
    </w:p>
    <w:p>
      <w:pPr>
        <w:pStyle w:val="Heading4"/>
        <w:bidi w:val="0"/>
        <w:jc w:val="left"/>
        <w:rPr/>
      </w:pPr>
      <w:r>
        <w:rPr>
          <w:b/>
        </w:rPr>
        <w:t>SDTs</w:t>
      </w:r>
    </w:p>
    <w:p>
      <w:pPr>
        <w:pStyle w:val="Normal"/>
        <w:bidi w:val="0"/>
        <w:ind w:hanging="0" w:left="0" w:right="0"/>
        <w:jc w:val="left"/>
        <w:rPr/>
      </w:pPr>
      <w:r>
        <w:rPr/>
        <w:t xml:space="preserve">Hands-on work with three tokens – the </w:t>
      </w:r>
      <w:hyperlink r:id="rId56">
        <w:r>
          <w:rPr>
            <w:rStyle w:val="Hyperlink"/>
          </w:rPr>
          <w:t>Digital Money Trust in 1994</w:t>
        </w:r>
      </w:hyperlink>
      <w:r>
        <w:rPr/>
        <w:t xml:space="preserve"> (a precursor to Bitcoin), an </w:t>
      </w:r>
      <w:hyperlink r:id="rId57">
        <w:r>
          <w:rPr>
            <w:rStyle w:val="Hyperlink"/>
          </w:rPr>
          <w:t>IoT token prototype in 2014</w:t>
        </w:r>
      </w:hyperlink>
      <w:r>
        <w:rPr/>
        <w:t xml:space="preserve"> and </w:t>
      </w:r>
      <w:hyperlink r:id="rId58">
        <w:r>
          <w:rPr>
            <w:rStyle w:val="Hyperlink"/>
          </w:rPr>
          <w:t>Sila stablecoin in 2018</w:t>
        </w:r>
      </w:hyperlink>
      <w:r>
        <w:rPr/>
        <w:t xml:space="preserve"> which received $21 million in venture capital. I developed the MVP (minimum viable product) in 100 days and we used it in 50 demonstrations for funding. I designed and wrote about 75% of the original beta release code, API, security.</w:t>
      </w:r>
    </w:p>
    <w:p>
      <w:pPr>
        <w:pStyle w:val="Heading4"/>
        <w:bidi w:val="0"/>
        <w:jc w:val="left"/>
        <w:rPr/>
      </w:pPr>
      <w:r>
        <w:rPr>
          <w:b/>
        </w:rPr>
        <w:t>Contracting</w:t>
      </w:r>
    </w:p>
    <w:p>
      <w:pPr>
        <w:pStyle w:val="Normal"/>
        <w:bidi w:val="0"/>
        <w:ind w:hanging="0" w:left="0" w:right="0"/>
        <w:jc w:val="left"/>
        <w:rPr/>
      </w:pPr>
      <w:r>
        <w:rPr/>
        <w:t xml:space="preserve">Significant projects at </w:t>
      </w:r>
      <w:hyperlink r:id="rId59">
        <w:r>
          <w:rPr>
            <w:rStyle w:val="Hyperlink"/>
          </w:rPr>
          <w:t>Boeing</w:t>
        </w:r>
      </w:hyperlink>
      <w:r>
        <w:rPr/>
        <w:t xml:space="preserve"> (call center), </w:t>
      </w:r>
      <w:hyperlink r:id="rId60">
        <w:r>
          <w:rPr>
            <w:rStyle w:val="Hyperlink"/>
          </w:rPr>
          <w:t>Avnet</w:t>
        </w:r>
      </w:hyperlink>
      <w:r>
        <w:rPr/>
        <w:t xml:space="preserve"> (e-commerce), </w:t>
      </w:r>
      <w:hyperlink r:id="rId61">
        <w:r>
          <w:rPr>
            <w:rStyle w:val="Hyperlink"/>
          </w:rPr>
          <w:t>Aetna</w:t>
        </w:r>
      </w:hyperlink>
      <w:r>
        <w:rPr/>
        <w:t xml:space="preserve"> (case management), </w:t>
      </w:r>
      <w:hyperlink r:id="rId62">
        <w:r>
          <w:rPr>
            <w:rStyle w:val="Hyperlink"/>
          </w:rPr>
          <w:t>Amdocs</w:t>
        </w:r>
      </w:hyperlink>
      <w:r>
        <w:rPr/>
        <w:t xml:space="preserve"> (payment system), </w:t>
      </w:r>
      <w:hyperlink r:id="rId63">
        <w:r>
          <w:rPr>
            <w:rStyle w:val="Hyperlink"/>
          </w:rPr>
          <w:t>DLVR.com</w:t>
        </w:r>
      </w:hyperlink>
      <w:r>
        <w:rPr/>
        <w:t xml:space="preserve"> (video analytics), Verizon (ring tone sales), </w:t>
      </w:r>
      <w:hyperlink r:id="rId64">
        <w:r>
          <w:rPr>
            <w:rStyle w:val="Hyperlink"/>
          </w:rPr>
          <w:t>Staples</w:t>
        </w:r>
      </w:hyperlink>
      <w:r>
        <w:rPr/>
        <w:t xml:space="preserve"> (e-commerce). </w:t>
      </w:r>
    </w:p>
    <w:p>
      <w:pPr>
        <w:pStyle w:val="Heading4"/>
        <w:bidi w:val="0"/>
        <w:jc w:val="left"/>
        <w:rPr/>
      </w:pPr>
      <w:r>
        <w:rPr>
          <w:b/>
        </w:rPr>
        <w:t>DEFCON</w:t>
      </w:r>
    </w:p>
    <w:p>
      <w:pPr>
        <w:pStyle w:val="Normal"/>
        <w:bidi w:val="0"/>
        <w:jc w:val="left"/>
        <w:rPr/>
      </w:pPr>
      <w:hyperlink r:id="rId65">
        <w:r>
          <w:rPr>
            <w:rStyle w:val="Hyperlink"/>
          </w:rPr>
          <w:t xml:space="preserve">Three DEFCON convention presentations in 2005-2007 </w:t>
        </w:r>
      </w:hyperlink>
      <w:r>
        <w:rPr/>
        <w:t>on predictive analytics and memetic manipulations.</w:t>
      </w:r>
    </w:p>
    <w:p>
      <w:pPr>
        <w:pStyle w:val="Heading3"/>
        <w:bidi w:val="0"/>
        <w:jc w:val="left"/>
        <w:rPr/>
      </w:pPr>
      <w:r>
        <w:rPr>
          <w:b/>
        </w:rPr>
        <w:t>Related Materal By Me</w:t>
      </w:r>
    </w:p>
    <w:p>
      <w:pPr>
        <w:pStyle w:val="ListParagraph"/>
        <w:numPr>
          <w:ilvl w:val="0"/>
          <w:numId w:val="0"/>
        </w:numPr>
        <w:ind w:hanging="0" w:left="420"/>
        <w:jc w:val="left"/>
        <w:rPr/>
      </w:pPr>
      <w:hyperlink r:id="rId66">
        <w:r>
          <w:rPr>
            <w:rStyle w:val="Hyperlink"/>
          </w:rPr>
          <w:t>Texas Depository, 2023</w:t>
        </w:r>
      </w:hyperlink>
      <w:r>
        <w:rPr/>
        <w:t xml:space="preserve"> </w:t>
      </w:r>
    </w:p>
    <w:p>
      <w:pPr>
        <w:pStyle w:val="ListParagraph"/>
        <w:numPr>
          <w:ilvl w:val="0"/>
          <w:numId w:val="0"/>
        </w:numPr>
        <w:ind w:hanging="0" w:left="420"/>
        <w:jc w:val="left"/>
        <w:rPr/>
      </w:pPr>
      <w:hyperlink r:id="rId67">
        <w:r>
          <w:rPr>
            <w:rStyle w:val="Hyperlink"/>
          </w:rPr>
          <w:t>BRICS Currency System 2023</w:t>
        </w:r>
      </w:hyperlink>
      <w:r>
        <w:rPr/>
        <w:t xml:space="preserve"> </w:t>
      </w:r>
    </w:p>
    <w:p>
      <w:pPr>
        <w:pStyle w:val="ListParagraph"/>
        <w:numPr>
          <w:ilvl w:val="0"/>
          <w:numId w:val="0"/>
        </w:numPr>
        <w:ind w:hanging="0" w:left="420"/>
        <w:jc w:val="left"/>
        <w:rPr/>
      </w:pPr>
      <w:hyperlink r:id="rId68">
        <w:r>
          <w:rPr>
            <w:rStyle w:val="Hyperlink"/>
          </w:rPr>
          <w:t>AWS App Design, 2023</w:t>
        </w:r>
      </w:hyperlink>
      <w:r>
        <w:rPr/>
        <w:t xml:space="preserve"> </w:t>
      </w:r>
    </w:p>
    <w:p>
      <w:pPr>
        <w:pStyle w:val="ListParagraph"/>
        <w:numPr>
          <w:ilvl w:val="0"/>
          <w:numId w:val="0"/>
        </w:numPr>
        <w:ind w:hanging="0" w:left="420"/>
        <w:jc w:val="left"/>
        <w:rPr/>
      </w:pPr>
      <w:hyperlink r:id="rId69">
        <w:r>
          <w:rPr>
            <w:rStyle w:val="Hyperlink"/>
          </w:rPr>
          <w:t>Stablecoin Hack, 2022</w:t>
        </w:r>
      </w:hyperlink>
      <w:r>
        <w:rPr/>
        <w:t xml:space="preserve"> </w:t>
      </w:r>
    </w:p>
    <w:p>
      <w:pPr>
        <w:pStyle w:val="ListParagraph"/>
        <w:numPr>
          <w:ilvl w:val="0"/>
          <w:numId w:val="0"/>
        </w:numPr>
        <w:ind w:hanging="0" w:left="420"/>
        <w:jc w:val="left"/>
        <w:rPr/>
      </w:pPr>
      <w:hyperlink r:id="rId70">
        <w:r>
          <w:rPr>
            <w:rStyle w:val="Hyperlink"/>
          </w:rPr>
          <w:t>Miner Bankruptcy, 2022</w:t>
        </w:r>
      </w:hyperlink>
      <w:r>
        <w:rPr/>
        <w:t xml:space="preserve"> </w:t>
      </w:r>
    </w:p>
    <w:p>
      <w:pPr>
        <w:pStyle w:val="ListParagraph"/>
        <w:numPr>
          <w:ilvl w:val="0"/>
          <w:numId w:val="0"/>
        </w:numPr>
        <w:ind w:hanging="0" w:left="420"/>
        <w:jc w:val="left"/>
        <w:rPr/>
      </w:pPr>
      <w:hyperlink r:id="rId71">
        <w:r>
          <w:rPr>
            <w:rStyle w:val="Hyperlink"/>
          </w:rPr>
          <w:t>Polymorphic API, 2022</w:t>
        </w:r>
      </w:hyperlink>
      <w:r>
        <w:rPr/>
        <w:t xml:space="preserve"> </w:t>
      </w:r>
    </w:p>
    <w:p>
      <w:pPr>
        <w:pStyle w:val="ListParagraph"/>
        <w:numPr>
          <w:ilvl w:val="0"/>
          <w:numId w:val="0"/>
        </w:numPr>
        <w:ind w:hanging="0" w:left="420"/>
        <w:jc w:val="left"/>
        <w:rPr/>
      </w:pPr>
      <w:hyperlink r:id="rId72">
        <w:r>
          <w:rPr>
            <w:rStyle w:val="Hyperlink"/>
          </w:rPr>
          <w:t>Crypto Platform, 2020</w:t>
        </w:r>
      </w:hyperlink>
      <w:r>
        <w:rPr/>
        <w:t xml:space="preserve"> </w:t>
      </w:r>
    </w:p>
    <w:p>
      <w:pPr>
        <w:pStyle w:val="ListParagraph"/>
        <w:numPr>
          <w:ilvl w:val="0"/>
          <w:numId w:val="0"/>
        </w:numPr>
        <w:ind w:hanging="0" w:left="420"/>
        <w:jc w:val="left"/>
        <w:rPr/>
      </w:pPr>
      <w:hyperlink r:id="rId73">
        <w:r>
          <w:rPr>
            <w:rStyle w:val="Hyperlink"/>
          </w:rPr>
          <w:t>Payment System, 2015</w:t>
        </w:r>
      </w:hyperlink>
      <w:r>
        <w:rPr/>
        <w:t xml:space="preserve"> </w:t>
      </w:r>
    </w:p>
    <w:p>
      <w:pPr>
        <w:pStyle w:val="ListParagraph"/>
        <w:numPr>
          <w:ilvl w:val="0"/>
          <w:numId w:val="0"/>
        </w:numPr>
        <w:ind w:hanging="0" w:left="420"/>
        <w:jc w:val="left"/>
        <w:rPr/>
      </w:pPr>
      <w:hyperlink r:id="rId74">
        <w:r>
          <w:rPr>
            <w:rStyle w:val="Hyperlink"/>
          </w:rPr>
          <w:t>Bitcoin Scalability, 2015</w:t>
        </w:r>
      </w:hyperlink>
      <w:r>
        <w:rPr/>
        <w:t xml:space="preserve"> </w:t>
      </w:r>
    </w:p>
    <w:p>
      <w:pPr>
        <w:pStyle w:val="ListParagraph"/>
        <w:numPr>
          <w:ilvl w:val="0"/>
          <w:numId w:val="0"/>
        </w:numPr>
        <w:ind w:hanging="0" w:left="420"/>
        <w:jc w:val="left"/>
        <w:rPr/>
      </w:pPr>
      <w:hyperlink r:id="rId75">
        <w:r>
          <w:rPr>
            <w:rStyle w:val="Hyperlink"/>
          </w:rPr>
          <w:t xml:space="preserve">Digital Money Trust, 2015 </w:t>
        </w:r>
      </w:hyperlink>
    </w:p>
    <w:p>
      <w:pPr>
        <w:pStyle w:val="ListParagraph"/>
        <w:numPr>
          <w:ilvl w:val="0"/>
          <w:numId w:val="0"/>
        </w:numPr>
        <w:ind w:hanging="0" w:left="420"/>
        <w:jc w:val="left"/>
        <w:rPr/>
      </w:pPr>
      <w:hyperlink r:id="rId76">
        <w:r>
          <w:rPr>
            <w:rStyle w:val="Hyperlink"/>
          </w:rPr>
          <w:t>Jing Currency on IoT, 2014</w:t>
        </w:r>
      </w:hyperlink>
      <w:r>
        <w:rPr/>
        <w:t xml:space="preserve"> </w:t>
      </w:r>
    </w:p>
    <w:p>
      <w:pPr>
        <w:pStyle w:val="ListParagraph"/>
        <w:numPr>
          <w:ilvl w:val="0"/>
          <w:numId w:val="0"/>
        </w:numPr>
        <w:ind w:hanging="0" w:left="420"/>
        <w:jc w:val="left"/>
        <w:rPr/>
      </w:pPr>
      <w:hyperlink r:id="rId77">
        <w:r>
          <w:rPr>
            <w:rStyle w:val="Hyperlink"/>
          </w:rPr>
          <w:t>Aetna Migration, 2011</w:t>
        </w:r>
      </w:hyperlink>
      <w:r>
        <w:rPr/>
        <w:t xml:space="preserve"> </w:t>
      </w:r>
    </w:p>
    <w:p>
      <w:pPr>
        <w:pStyle w:val="ListParagraph"/>
        <w:numPr>
          <w:ilvl w:val="0"/>
          <w:numId w:val="0"/>
        </w:numPr>
        <w:ind w:hanging="0" w:left="420"/>
        <w:jc w:val="left"/>
        <w:rPr/>
      </w:pPr>
      <w:hyperlink r:id="rId78">
        <w:r>
          <w:rPr>
            <w:rStyle w:val="Hyperlink"/>
          </w:rPr>
          <w:t>Avnet E-commerce, 2000</w:t>
        </w:r>
      </w:hyperlink>
      <w:r>
        <w:rPr/>
        <w:t xml:space="preserve"> </w:t>
      </w:r>
    </w:p>
    <w:p>
      <w:pPr>
        <w:pStyle w:val="ListParagraph"/>
        <w:numPr>
          <w:ilvl w:val="0"/>
          <w:numId w:val="0"/>
        </w:numPr>
        <w:ind w:hanging="0" w:left="420"/>
        <w:jc w:val="left"/>
        <w:rPr/>
      </w:pPr>
      <w:hyperlink r:id="rId79">
        <w:r>
          <w:rPr>
            <w:rStyle w:val="Hyperlink"/>
          </w:rPr>
          <w:t>Multi-Tenant Systems, 1996-2018</w:t>
        </w:r>
      </w:hyperlink>
      <w:r>
        <w:rPr/>
        <w:t xml:space="preserve"> </w:t>
      </w:r>
    </w:p>
    <w:p>
      <w:pPr>
        <w:pStyle w:val="ListParagraph"/>
        <w:numPr>
          <w:ilvl w:val="0"/>
          <w:numId w:val="0"/>
        </w:numPr>
        <w:ind w:hanging="0" w:left="420"/>
        <w:jc w:val="left"/>
        <w:rPr/>
      </w:pPr>
      <w:hyperlink r:id="rId80">
        <w:r>
          <w:rPr>
            <w:rStyle w:val="Hyperlink"/>
          </w:rPr>
          <w:t>Federal Highway System, 1992-1996</w:t>
        </w:r>
      </w:hyperlink>
      <w:r>
        <w:rPr/>
        <w:t xml:space="preserve"> </w:t>
      </w:r>
    </w:p>
    <w:p>
      <w:pPr>
        <w:pStyle w:val="ListParagraph"/>
        <w:numPr>
          <w:ilvl w:val="0"/>
          <w:numId w:val="0"/>
        </w:numPr>
        <w:ind w:hanging="0" w:left="420"/>
        <w:jc w:val="left"/>
        <w:rPr/>
      </w:pPr>
      <w:hyperlink r:id="rId81">
        <w:r>
          <w:rPr>
            <w:rStyle w:val="Hyperlink"/>
          </w:rPr>
          <w:t>Hacking the Planet, 1988</w:t>
        </w:r>
      </w:hyperlink>
      <w:r>
        <w:rPr/>
        <w:t xml:space="preserve"> </w:t>
      </w:r>
    </w:p>
    <w:sectPr>
      <w:type w:val="continuous"/>
      <w:pgSz w:w="12240" w:h="15840"/>
      <w:pgMar w:left="691" w:right="691" w:gutter="0" w:header="0" w:top="461" w:footer="0" w:bottom="461"/>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times new roman">
    <w:charset w:val="01"/>
    <w:family w:val="roman"/>
    <w:pitch w:val="default"/>
  </w:font>
  <w:font w:name="Times new roman">
    <w:charset w:val="01"/>
    <w:family w:val="roman"/>
    <w:pitch w:val="default"/>
  </w:font>
  <w:font w:name="Monaco">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375"/>
        </w:tabs>
        <w:ind w:left="375" w:hanging="283"/>
      </w:pPr>
      <w:rPr>
        <w:rFonts w:ascii="Symbol" w:hAnsi="Symbol" w:cs="Symbol" w:hint="default"/>
        <w:color w:val="000000"/>
      </w:rPr>
    </w:lvl>
    <w:lvl w:ilvl="1">
      <w:start w:val="1"/>
      <w:numFmt w:val="bullet"/>
      <w:lvlText w:val=""/>
      <w:lvlJc w:val="left"/>
      <w:pPr>
        <w:tabs>
          <w:tab w:val="num" w:pos="1418"/>
        </w:tabs>
        <w:ind w:left="1418" w:hanging="283"/>
      </w:pPr>
      <w:rPr>
        <w:rFonts w:ascii="Symbol" w:hAnsi="Symbol" w:cs="Symbol" w:hint="default"/>
        <w:color w:val="000000"/>
      </w:rPr>
    </w:lvl>
    <w:lvl w:ilvl="2">
      <w:start w:val="1"/>
      <w:numFmt w:val="bullet"/>
      <w:lvlText w:val=""/>
      <w:lvlJc w:val="left"/>
      <w:pPr>
        <w:tabs>
          <w:tab w:val="num" w:pos="2127"/>
        </w:tabs>
        <w:ind w:left="2127" w:hanging="283"/>
      </w:pPr>
      <w:rPr>
        <w:rFonts w:ascii="Symbol" w:hAnsi="Symbol" w:cs="Symbol" w:hint="default"/>
        <w:color w:val="000000"/>
      </w:rPr>
    </w:lvl>
    <w:lvl w:ilvl="3">
      <w:start w:val="1"/>
      <w:numFmt w:val="bullet"/>
      <w:lvlText w:val=""/>
      <w:lvlJc w:val="left"/>
      <w:pPr>
        <w:tabs>
          <w:tab w:val="num" w:pos="2836"/>
        </w:tabs>
        <w:ind w:left="2836" w:hanging="283"/>
      </w:pPr>
      <w:rPr>
        <w:rFonts w:ascii="Symbol" w:hAnsi="Symbol" w:cs="Symbol" w:hint="default"/>
        <w:color w:val="000000"/>
      </w:rPr>
    </w:lvl>
    <w:lvl w:ilvl="4">
      <w:start w:val="1"/>
      <w:numFmt w:val="bullet"/>
      <w:lvlText w:val=""/>
      <w:lvlJc w:val="left"/>
      <w:pPr>
        <w:tabs>
          <w:tab w:val="num" w:pos="3545"/>
        </w:tabs>
        <w:ind w:left="3545" w:hanging="283"/>
      </w:pPr>
      <w:rPr>
        <w:rFonts w:ascii="Symbol" w:hAnsi="Symbol" w:cs="Symbol" w:hint="default"/>
        <w:color w:val="000000"/>
      </w:rPr>
    </w:lvl>
    <w:lvl w:ilvl="5">
      <w:start w:val="1"/>
      <w:numFmt w:val="bullet"/>
      <w:lvlText w:val=""/>
      <w:lvlJc w:val="left"/>
      <w:pPr>
        <w:tabs>
          <w:tab w:val="num" w:pos="4254"/>
        </w:tabs>
        <w:ind w:left="4254" w:hanging="283"/>
      </w:pPr>
      <w:rPr>
        <w:rFonts w:ascii="Symbol" w:hAnsi="Symbol" w:cs="Symbol" w:hint="default"/>
        <w:color w:val="000000"/>
      </w:rPr>
    </w:lvl>
    <w:lvl w:ilvl="6">
      <w:start w:val="1"/>
      <w:numFmt w:val="bullet"/>
      <w:lvlText w:val=""/>
      <w:lvlJc w:val="left"/>
      <w:pPr>
        <w:tabs>
          <w:tab w:val="num" w:pos="4963"/>
        </w:tabs>
        <w:ind w:left="4963" w:hanging="283"/>
      </w:pPr>
      <w:rPr>
        <w:rFonts w:ascii="Symbol" w:hAnsi="Symbol" w:cs="Symbol" w:hint="default"/>
        <w:color w:val="000000"/>
      </w:rPr>
    </w:lvl>
    <w:lvl w:ilvl="7">
      <w:start w:val="1"/>
      <w:numFmt w:val="bullet"/>
      <w:lvlText w:val=""/>
      <w:lvlJc w:val="left"/>
      <w:pPr>
        <w:tabs>
          <w:tab w:val="num" w:pos="5672"/>
        </w:tabs>
        <w:ind w:left="5672" w:hanging="283"/>
      </w:pPr>
      <w:rPr>
        <w:rFonts w:ascii="Symbol" w:hAnsi="Symbol" w:cs="Symbol" w:hint="default"/>
        <w:color w:val="000000"/>
      </w:rPr>
    </w:lvl>
    <w:lvl w:ilvl="8">
      <w:start w:val="1"/>
      <w:numFmt w:val="bullet"/>
      <w:lvlText w:val=""/>
      <w:lvlJc w:val="left"/>
      <w:pPr>
        <w:tabs>
          <w:tab w:val="num" w:pos="6381"/>
        </w:tabs>
        <w:ind w:left="6381" w:hanging="283"/>
      </w:pPr>
      <w:rPr>
        <w:rFonts w:ascii="Symbol" w:hAnsi="Symbol" w:cs="Symbol" w:hint="default"/>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Noto Serif CJK SC" w:cs="Lohit Devanagari"/>
      <w:color w:val="auto"/>
      <w:kern w:val="2"/>
      <w:sz w:val="24"/>
      <w:szCs w:val="24"/>
      <w:lang w:val="en-US" w:eastAsia="zh-CN" w:bidi="hi-IN"/>
    </w:rPr>
  </w:style>
  <w:style w:type="paragraph" w:styleId="Heading1">
    <w:name w:val="Heading 1"/>
    <w:basedOn w:val="Heading"/>
    <w:qFormat/>
    <w:pPr>
      <w:keepNext w:val="true"/>
      <w:keepLines/>
      <w:spacing w:before="480" w:after="0"/>
      <w:outlineLvl w:val="0"/>
    </w:pPr>
    <w:rPr>
      <w:rFonts w:ascii="Arial" w:hAnsi="Arial" w:eastAsia="DejaVu Sans" w:cs="DejaVu Sans" w:asciiTheme="majorHAnsi" w:cstheme="majorBidi" w:eastAsiaTheme="majorEastAsia" w:hAnsiTheme="majorHAnsi"/>
      <w:b/>
      <w:bCs/>
      <w:color w:themeColor="accent1" w:themeShade="bf" w:val="2E74B5"/>
      <w:sz w:val="28"/>
      <w:szCs w:val="28"/>
    </w:rPr>
  </w:style>
  <w:style w:type="paragraph" w:styleId="Heading2">
    <w:name w:val="Heading 2"/>
    <w:basedOn w:val="Heading"/>
    <w:unhideWhenUsed/>
    <w:qFormat/>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5B9BD5"/>
      <w:sz w:val="26"/>
      <w:szCs w:val="26"/>
    </w:rPr>
  </w:style>
  <w:style w:type="paragraph" w:styleId="Heading3">
    <w:name w:val="Heading 3"/>
    <w:basedOn w:val="Heading"/>
    <w:unhideWhenUsed/>
    <w:qFormat/>
    <w:pPr>
      <w:keepNext w:val="true"/>
      <w:keepLines/>
      <w:spacing w:before="202" w:after="115"/>
      <w:outlineLvl w:val="2"/>
    </w:pPr>
    <w:rPr>
      <w:rFonts w:ascii="Arial" w:hAnsi="Arial" w:eastAsia="DejaVu Sans" w:cs="DejaVu Sans" w:asciiTheme="majorHAnsi" w:cstheme="majorBidi" w:eastAsiaTheme="majorEastAsia" w:hAnsiTheme="majorHAnsi"/>
      <w:b/>
      <w:bCs/>
      <w:color w:themeColor="accent1" w:val="5B9BD5"/>
    </w:rPr>
  </w:style>
  <w:style w:type="paragraph" w:styleId="Heading4">
    <w:name w:val="Heading 4"/>
    <w:basedOn w:val="Heading"/>
    <w:unhideWhenUsed/>
    <w:qFormat/>
    <w:pPr>
      <w:keepNext w:val="true"/>
      <w:keepLines/>
      <w:spacing w:before="202" w:after="115"/>
      <w:outlineLvl w:val="3"/>
    </w:pPr>
    <w:rPr>
      <w:rFonts w:ascii="Times New Roman" w:hAnsi="Times New Roman" w:eastAsia="DejaVu Sans" w:cs="DejaVu Sans" w:cstheme="majorBidi" w:eastAsiaTheme="majorEastAsia"/>
      <w:b/>
      <w:bCs/>
      <w:i w:val="false"/>
      <w:iCs/>
      <w:color w:themeColor="accent1" w:val="5B9BD5"/>
    </w:rPr>
  </w:style>
  <w:style w:type="character" w:styleId="Hyperlink">
    <w:name w:val="Hyperlink"/>
    <w:unhideWhenUsed/>
    <w:rPr>
      <w:color w:themeColor="hyperlink" w:val="0000FF"/>
      <w:u w:val="single"/>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color w:val="000000"/>
    </w:rPr>
  </w:style>
  <w:style w:type="character" w:styleId="Emphasis">
    <w:name w:val="Emphasis"/>
    <w:qFormat/>
    <w:rPr>
      <w:i/>
      <w:i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Times New Roman" w:hAnsi="Times New Roman" w:eastAsia="Noto Sans CJK SC" w:cs="Lohit Devanagari"/>
      <w:sz w:val="30"/>
      <w:szCs w:val="28"/>
    </w:rPr>
  </w:style>
  <w:style w:type="paragraph" w:styleId="BodyText">
    <w:name w:val="Body Text"/>
    <w:basedOn w:val="Normal"/>
    <w:pPr>
      <w:spacing w:lineRule="auto" w:line="276" w:before="0" w:after="140"/>
    </w:pPr>
    <w:rPr>
      <w:color w:val="FF0000"/>
    </w:rPr>
  </w:style>
  <w:style w:type="paragraph" w:styleId="List">
    <w:name w:val="List"/>
    <w:basedOn w:val="BodyText"/>
    <w:pPr/>
    <w:rPr>
      <w:rFonts w:ascii="Times New Roman" w:hAnsi="Times New Roman" w:cs="Lohit Devanagari"/>
      <w:sz w:val="24"/>
    </w:rPr>
  </w:style>
  <w:style w:type="paragraph" w:styleId="Caption">
    <w:name w:val="Caption"/>
    <w:basedOn w:val="Normal"/>
    <w:qFormat/>
    <w:pPr>
      <w:suppressLineNumbers/>
      <w:spacing w:before="120" w:after="120"/>
    </w:pPr>
    <w:rPr>
      <w:rFonts w:ascii="Times New Roman" w:hAnsi="Times New Roman" w:cs="Lohit Devanagari"/>
      <w:i/>
      <w:iCs/>
      <w:sz w:val="28"/>
      <w:szCs w:val="24"/>
    </w:rPr>
  </w:style>
  <w:style w:type="paragraph" w:styleId="Index">
    <w:name w:val="Index"/>
    <w:basedOn w:val="Normal"/>
    <w:qFormat/>
    <w:pPr>
      <w:suppressLineNumbers/>
    </w:pPr>
    <w:rPr>
      <w:rFonts w:ascii="Times New Roman" w:hAnsi="Times New Roman" w:cs="Lohit Devanagari"/>
      <w:sz w:val="24"/>
    </w:rPr>
  </w:style>
  <w:style w:type="paragraph" w:styleId="ListParagraph">
    <w:name w:val="List Paragraph"/>
    <w:qFormat/>
    <w:pPr>
      <w:widowControl w:val="false"/>
      <w:suppressAutoHyphens w:val="true"/>
      <w:bidi w:val="0"/>
      <w:spacing w:before="0" w:after="0"/>
      <w:ind w:hanging="0" w:left="720"/>
      <w:contextualSpacing/>
      <w:jc w:val="left"/>
    </w:pPr>
    <w:rPr>
      <w:rFonts w:ascii="Times New Roman" w:hAnsi="Times New Roman" w:eastAsia="Noto Serif CJK SC" w:cs="Lohit Devanagari"/>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4703" w:leader="none"/>
        <w:tab w:val="right" w:pos="9406"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roward.ghost.io/tag/gold-currency/" TargetMode="External"/><Relationship Id="rId4" Type="http://schemas.openxmlformats.org/officeDocument/2006/relationships/hyperlink" Target="https://broward.ghost.io/current-gold-paper" TargetMode="External"/><Relationship Id="rId5" Type="http://schemas.openxmlformats.org/officeDocument/2006/relationships/hyperlink" Target="https://www.usgoldbureau.com/news/texas-proposes-gold-backed-digital-currency" TargetMode="External"/><Relationship Id="rId6" Type="http://schemas.openxmlformats.org/officeDocument/2006/relationships/hyperlink" Target="https://broward.ghost.io/2023/04/25/go-dig-strategic-design/" TargetMode="External"/><Relationship Id="rId7" Type="http://schemas.openxmlformats.org/officeDocument/2006/relationships/hyperlink" Target="https://broward.ghost.io/2023/05/26/technical-working-group/" TargetMode="External"/><Relationship Id="rId8" Type="http://schemas.openxmlformats.org/officeDocument/2006/relationships/hyperlink" Target="https://broward.ghost.io/tag/brics/" TargetMode="External"/><Relationship Id="rId9" Type="http://schemas.openxmlformats.org/officeDocument/2006/relationships/hyperlink" Target="https://broward.ghost.io/2014/03/09/about/"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yperlink" Target="https://fred.stlouisfed.org/series/A091RC1Q027SBEA" TargetMode="External"/><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hyperlink" Target="https://www.soundmoneydefense.org/" TargetMode="External"/><Relationship Id="rId16" Type="http://schemas.openxmlformats.org/officeDocument/2006/relationships/image" Target="media/image6.jpeg"/><Relationship Id="rId17" Type="http://schemas.openxmlformats.org/officeDocument/2006/relationships/hyperlink" Target="https://comptroller.texas.gov/economy/fiscal-notes/2017/september/bullion-depository.php" TargetMode="External"/><Relationship Id="rId18" Type="http://schemas.openxmlformats.org/officeDocument/2006/relationships/hyperlink" Target="https://wapp.capitol.tn.gov/apps/BillInfo/default.aspx?BillNumber=SB0150&amp;amp;GA=113" TargetMode="External"/><Relationship Id="rId19" Type="http://schemas.openxmlformats.org/officeDocument/2006/relationships/hyperlink" Target="https://www.billtrack50.com/billdetail/1569891" TargetMode="External"/><Relationship Id="rId20" Type="http://schemas.openxmlformats.org/officeDocument/2006/relationships/hyperlink" Target="https://legiscan.com/MO/bill/HB718/2023" TargetMode="External"/><Relationship Id="rId21" Type="http://schemas.openxmlformats.org/officeDocument/2006/relationships/hyperlink" Target="https://www.ncleg.gov/BillLookUp/2023/H721" TargetMode="External"/><Relationship Id="rId22" Type="http://schemas.openxmlformats.org/officeDocument/2006/relationships/hyperlink" Target="https://legiscan.com/ID/rollcall/H0180/id/1267687" TargetMode="External"/><Relationship Id="rId23" Type="http://schemas.openxmlformats.org/officeDocument/2006/relationships/hyperlink" Target="https://legiscan.com/OK/bill/SB816/2023" TargetMode="External"/><Relationship Id="rId24" Type="http://schemas.openxmlformats.org/officeDocument/2006/relationships/hyperlink" Target="https://leg.mt.gov/bills/2023/billhtml/HB0884.htm" TargetMode="External"/><Relationship Id="rId25" Type="http://schemas.openxmlformats.org/officeDocument/2006/relationships/hyperlink" Target="https://www.flsenate.gov/Session/Bill/2024/697" TargetMode="External"/><Relationship Id="rId26" Type="http://schemas.openxmlformats.org/officeDocument/2006/relationships/hyperlink" Target="https://www.billtrack50.com/billdetail/1728658" TargetMode="External"/><Relationship Id="rId27" Type="http://schemas.openxmlformats.org/officeDocument/2006/relationships/hyperlink" Target="https://www.wvlegislature.gov/Bill_Status/bills_text.cfm?billdoc=sb749%20intr.htm&amp;yr=2024&amp;sesstype=RS&amp;i=749" TargetMode="External"/><Relationship Id="rId28" Type="http://schemas.openxmlformats.org/officeDocument/2006/relationships/hyperlink" Target="https://blog.tenthamendmentcenter.com/2024/02/arizona-senate-committee-passes-bill-to-establish-bullion-depository-and-transactional-gold-backed-currency/?ref=broward.ghost.io" TargetMode="External"/><Relationship Id="rId29" Type="http://schemas.openxmlformats.org/officeDocument/2006/relationships/hyperlink" Target="https://kslegislature.org/li/b2023_24/measures/documents/hb2729_00_0000.pdf" TargetMode="External"/><Relationship Id="rId30" Type="http://schemas.openxmlformats.org/officeDocument/2006/relationships/hyperlink" Target="https://www.legis.iowa.gov/docs/publications/LGI/90/HF2228.pdf" TargetMode="External"/><Relationship Id="rId31" Type="http://schemas.openxmlformats.org/officeDocument/2006/relationships/hyperlink" Target="https://fastdemocracy.com/bill-search/nh/2024/bills/NHB00011738/" TargetMode="External"/><Relationship Id="rId32" Type="http://schemas.openxmlformats.org/officeDocument/2006/relationships/hyperlink" Target="https://mises.org/power-market/utah-formally-empowers-state-treasurer-protect-state-funds-gold-and-silver" TargetMode="External"/><Relationship Id="rId33" Type="http://schemas.openxmlformats.org/officeDocument/2006/relationships/hyperlink" Target="https://wyoleg.gov/Legislation/2023/SF0127" TargetMode="External"/><Relationship Id="rId34" Type="http://schemas.openxmlformats.org/officeDocument/2006/relationships/hyperlink" Target="https://pub.njleg.gov/bills/2022/A0500/385_I1.HTM" TargetMode="External"/><Relationship Id="rId35" Type="http://schemas.openxmlformats.org/officeDocument/2006/relationships/image" Target="media/image7.jpeg"/><Relationship Id="rId36" Type="http://schemas.openxmlformats.org/officeDocument/2006/relationships/image" Target="media/image8.jpeg"/><Relationship Id="rId37" Type="http://schemas.openxmlformats.org/officeDocument/2006/relationships/image" Target="media/image9.jpeg"/><Relationship Id="rId38" Type="http://schemas.openxmlformats.org/officeDocument/2006/relationships/hyperlink" Target="https://broward.ghost.io/golddigr/legal/" TargetMode="External"/><Relationship Id="rId39" Type="http://schemas.openxmlformats.org/officeDocument/2006/relationships/image" Target="media/image10.jpeg"/><Relationship Id="rId40" Type="http://schemas.openxmlformats.org/officeDocument/2006/relationships/hyperlink" Target="https://broward.ghost.io/2014/05/19/early-mobile-system/" TargetMode="External"/><Relationship Id="rId41" Type="http://schemas.openxmlformats.org/officeDocument/2006/relationships/image" Target="media/image11.jpeg"/><Relationship Id="rId42" Type="http://schemas.openxmlformats.org/officeDocument/2006/relationships/image" Target="media/image12.jpeg"/><Relationship Id="rId43" Type="http://schemas.openxmlformats.org/officeDocument/2006/relationships/hyperlink" Target="https://github.com/broward/BRICS" TargetMode="External"/><Relationship Id="rId44" Type="http://schemas.openxmlformats.org/officeDocument/2006/relationships/hyperlink" Target="https://github.com/broward/BRICS" TargetMode="External"/><Relationship Id="rId45" Type="http://schemas.openxmlformats.org/officeDocument/2006/relationships/hyperlink" Target="https://broward.ghost.io/2023/09/01/brics-currency-platform/" TargetMode="External"/><Relationship Id="rId46" Type="http://schemas.openxmlformats.org/officeDocument/2006/relationships/hyperlink" Target="https://broward.ghost.io/2014/01/09/defcon/" TargetMode="External"/><Relationship Id="rId47" Type="http://schemas.openxmlformats.org/officeDocument/2006/relationships/hyperlink" Target="https://www.ugpti.org/research/details.php?id=93&amp;ref=broward.ghost.io" TargetMode="External"/><Relationship Id="rId48" Type="http://schemas.openxmlformats.org/officeDocument/2006/relationships/hyperlink" Target="https://broward.ghost.io/content/images/2022/01/nampa_article-1.jpg" TargetMode="External"/><Relationship Id="rId49" Type="http://schemas.openxmlformats.org/officeDocument/2006/relationships/hyperlink" Target="https://broward.ghost.io/2014/05/19/early-mobile-system/" TargetMode="External"/><Relationship Id="rId50" Type="http://schemas.openxmlformats.org/officeDocument/2006/relationships/hyperlink" Target="https://broward.ghost.io/2021/03/01/saleslogix/" TargetMode="External"/><Relationship Id="rId51" Type="http://schemas.openxmlformats.org/officeDocument/2006/relationships/hyperlink" Target="https://broward.ghost.io/2023/11/14/sunhill-software/" TargetMode="External"/><Relationship Id="rId52" Type="http://schemas.openxmlformats.org/officeDocument/2006/relationships/hyperlink" Target="https://broward.ghost.io/2014/05/20/node-postgres-and-highcharts-app/" TargetMode="External"/><Relationship Id="rId53" Type="http://schemas.openxmlformats.org/officeDocument/2006/relationships/hyperlink" Target="https://dlvr.com/how-it-works/video-multi-cdn-optimization/?ref=broward.ghost.io" TargetMode="External"/><Relationship Id="rId54" Type="http://schemas.openxmlformats.org/officeDocument/2006/relationships/hyperlink" Target="https://broward.ghost.io/2020/08/14/revision-2/" TargetMode="External"/><Relationship Id="rId55" Type="http://schemas.openxmlformats.org/officeDocument/2006/relationships/hyperlink" Target="https://broward.ghost.io/2023/04/02/sonoma/" TargetMode="External"/><Relationship Id="rId56" Type="http://schemas.openxmlformats.org/officeDocument/2006/relationships/hyperlink" Target="https://broward.ghost.io/2015/09/26/bitcoin-blockchains-and-banking-busts/" TargetMode="External"/><Relationship Id="rId57" Type="http://schemas.openxmlformats.org/officeDocument/2006/relationships/hyperlink" Target="https://broward.ghost.io/2021/03/01/digital-currency-on-iot/" TargetMode="External"/><Relationship Id="rId58" Type="http://schemas.openxmlformats.org/officeDocument/2006/relationships/hyperlink" Target="https://docs.silamoney.com/docs?ref=broward.ghost.io" TargetMode="External"/><Relationship Id="rId59" Type="http://schemas.openxmlformats.org/officeDocument/2006/relationships/hyperlink" Target="https://broward.ghost.io/2022/11/18/boeing-revisited/" TargetMode="External"/><Relationship Id="rId60" Type="http://schemas.openxmlformats.org/officeDocument/2006/relationships/hyperlink" Target="https://broward.ghost.io/2021/02/28/e-commerce-systems/" TargetMode="External"/><Relationship Id="rId61" Type="http://schemas.openxmlformats.org/officeDocument/2006/relationships/hyperlink" Target="https://broward.ghost.io/aetna)" TargetMode="External"/><Relationship Id="rId62" Type="http://schemas.openxmlformats.org/officeDocument/2006/relationships/hyperlink" Target="https://broward.ghost.io/2015/05/17/simple-kafka-monitor-using-opendmk-jmx-2-0/" TargetMode="External"/><Relationship Id="rId63" Type="http://schemas.openxmlformats.org/officeDocument/2006/relationships/hyperlink" Target="https://raw.githubusercontent.com/broward/images/master/Architecture/CrossSignFlow.jpg?ref=broward.ghost.io" TargetMode="External"/><Relationship Id="rId64" Type="http://schemas.openxmlformats.org/officeDocument/2006/relationships/hyperlink" Target="https://broward.ghost.io/2023/01/13/skittles-autopsy/" TargetMode="External"/><Relationship Id="rId65" Type="http://schemas.openxmlformats.org/officeDocument/2006/relationships/hyperlink" Target="https://broward.ghost.io/2014/01/09/defcon/" TargetMode="External"/><Relationship Id="rId66" Type="http://schemas.openxmlformats.org/officeDocument/2006/relationships/hyperlink" Target="https://broward.ghost.io/texas_depo" TargetMode="External"/><Relationship Id="rId67" Type="http://schemas.openxmlformats.org/officeDocument/2006/relationships/hyperlink" Target="https://broward.ghost.io/BRICS" TargetMode="External"/><Relationship Id="rId68" Type="http://schemas.openxmlformats.org/officeDocument/2006/relationships/hyperlink" Target="https://broward.ghost.io/aws_app_1" TargetMode="External"/><Relationship Id="rId69" Type="http://schemas.openxmlformats.org/officeDocument/2006/relationships/hyperlink" Target="https://broward.ghost.io/stablecoin_hack" TargetMode="External"/><Relationship Id="rId70" Type="http://schemas.openxmlformats.org/officeDocument/2006/relationships/hyperlink" Target="https://broward.ghost.io/miner_bankruptcy" TargetMode="External"/><Relationship Id="rId71" Type="http://schemas.openxmlformats.org/officeDocument/2006/relationships/hyperlink" Target="https://broward.ghost.io/polymorphic_api/" TargetMode="External"/><Relationship Id="rId72" Type="http://schemas.openxmlformats.org/officeDocument/2006/relationships/hyperlink" Target="https://broward.ghost.io/crypto_platform" TargetMode="External"/><Relationship Id="rId73" Type="http://schemas.openxmlformats.org/officeDocument/2006/relationships/hyperlink" Target="https://broward.ghost.io/payment_system" TargetMode="External"/><Relationship Id="rId74" Type="http://schemas.openxmlformats.org/officeDocument/2006/relationships/hyperlink" Target="https://broward.ghost.io/bitcoin_scalability" TargetMode="External"/><Relationship Id="rId75" Type="http://schemas.openxmlformats.org/officeDocument/2006/relationships/hyperlink" Target="https://broward.ghost.io/digital_money_trust" TargetMode="External"/><Relationship Id="rId76" Type="http://schemas.openxmlformats.org/officeDocument/2006/relationships/hyperlink" Target="https://broward.ghost.io/digital_on_IoT" TargetMode="External"/><Relationship Id="rId77" Type="http://schemas.openxmlformats.org/officeDocument/2006/relationships/hyperlink" Target="https://broward.ghost.io/aetna" TargetMode="External"/><Relationship Id="rId78" Type="http://schemas.openxmlformats.org/officeDocument/2006/relationships/hyperlink" Target="https://broward.ghost.io/avnet" TargetMode="External"/><Relationship Id="rId79" Type="http://schemas.openxmlformats.org/officeDocument/2006/relationships/hyperlink" Target="https://broward.ghost.io/multi-tenant" TargetMode="External"/><Relationship Id="rId80" Type="http://schemas.openxmlformats.org/officeDocument/2006/relationships/hyperlink" Target="https://broward.ghost.io/FHWA/" TargetMode="External"/><Relationship Id="rId81" Type="http://schemas.openxmlformats.org/officeDocument/2006/relationships/hyperlink" Target="https://broward.ghost.io/hack_the_planet" TargetMode="External"/><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 Id="rId8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2014</TotalTime>
  <Application>LibreOffice/24.2.6.2$Linux_X86_64 LibreOffice_project/420$Build-2</Application>
  <AppVersion>15.0000</AppVersion>
  <Pages>10</Pages>
  <Words>1672</Words>
  <Characters>9368</Characters>
  <CharactersWithSpaces>11033</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2024-10-27T20:38:48Z</cp:lastPrinted>
  <dcterms:modified xsi:type="dcterms:W3CDTF">2024-10-27T20:36:10Z</dcterms:modified>
  <cp:revision>322</cp:revision>
  <dc:subject/>
  <dc:title/>
</cp:coreProperties>
</file>

<file path=docProps/custom.xml><?xml version="1.0" encoding="utf-8"?>
<Properties xmlns="http://schemas.openxmlformats.org/officeDocument/2006/custom-properties" xmlns:vt="http://schemas.openxmlformats.org/officeDocument/2006/docPropsVTypes"/>
</file>