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3.jpeg" ContentType="image/jpeg"/>
  <Override PartName="/word/media/image8.jpeg" ContentType="image/jpeg"/>
  <Override PartName="/word/media/image12.png" ContentType="image/png"/>
  <Override PartName="/word/media/image7.png" ContentType="image/png"/>
  <Override PartName="/word/media/image5.jpeg" ContentType="image/jpe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5.jpeg" ContentType="image/jpeg"/>
  <Override PartName="/word/media/image17.png" ContentType="image/png"/>
  <Override PartName="/word/media/image16.jpeg" ContentType="image/jpeg"/>
  <Override PartName="/word/media/image14.png" ContentType="image/png"/>
  <Override PartName="/word/media/image9.jpeg" ContentType="image/jpeg"/>
  <Override PartName="/word/media/image4.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jc w:val="left"/>
        <w:rPr/>
      </w:pPr>
      <w:r>
        <w:rPr/>
      </w:r>
    </w:p>
    <w:p>
      <w:pPr>
        <w:pStyle w:val="Heading3"/>
        <w:bidi w:val="0"/>
        <w:spacing w:lineRule="auto" w:line="276"/>
        <w:jc w:val="left"/>
        <w:rPr/>
      </w:pPr>
      <w:r>
        <w:rPr/>
        <w:t>Gold-backed Digital Currency White Paper</w:t>
      </w:r>
    </w:p>
    <w:p>
      <w:pPr>
        <w:pStyle w:val="Heading3"/>
        <w:bidi w:val="0"/>
        <w:spacing w:lineRule="auto" w:line="276"/>
        <w:jc w:val="left"/>
        <w:rPr/>
      </w:pPr>
      <w:r>
        <w:rPr/>
        <w:t>In regards to Texas HB4903 and SB2334</w:t>
      </w:r>
    </w:p>
    <w:p>
      <w:pPr>
        <w:pStyle w:val="Heading3"/>
        <w:bidi w:val="0"/>
        <w:spacing w:lineRule="auto" w:line="276"/>
        <w:jc w:val="left"/>
        <w:rPr/>
      </w:pPr>
      <w:r>
        <w:rPr/>
      </w:r>
    </w:p>
    <w:p>
      <w:pPr>
        <w:pStyle w:val="TextBody"/>
        <w:rPr/>
      </w:pPr>
      <w:r>
        <w:rPr/>
        <w:t xml:space="preserve">Pdf download at </w:t>
      </w:r>
      <w:hyperlink r:id="rId2">
        <w:r>
          <w:rPr>
            <w:rStyle w:val="InternetLink"/>
          </w:rPr>
          <w:t>https://broward.ghost.io/content/files/2023/05/goldpaper-13.pdf</w:t>
        </w:r>
      </w:hyperlink>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t>Cc:</w:t>
        <w:br/>
        <w:t>Texas HB4903:</w:t>
      </w:r>
    </w:p>
    <w:p>
      <w:pPr>
        <w:pStyle w:val="Normal"/>
        <w:bidi w:val="0"/>
        <w:spacing w:lineRule="auto" w:line="276"/>
        <w:jc w:val="left"/>
        <w:rPr/>
      </w:pPr>
      <w:r>
        <w:rPr/>
        <w:t xml:space="preserve">   </w:t>
      </w:r>
      <w:r>
        <w:rPr/>
        <w:t>State Rep. Mark Dorazio</w:t>
      </w:r>
    </w:p>
    <w:p>
      <w:pPr>
        <w:pStyle w:val="Normal"/>
        <w:bidi w:val="0"/>
        <w:spacing w:lineRule="auto" w:line="276"/>
        <w:jc w:val="left"/>
        <w:rPr/>
      </w:pPr>
      <w:r>
        <w:rPr/>
        <w:t xml:space="preserve">   </w:t>
      </w:r>
      <w:r>
        <w:rPr/>
        <w:t>State Rep. Giovanni Capriglione</w:t>
      </w:r>
    </w:p>
    <w:p>
      <w:pPr>
        <w:pStyle w:val="Normal"/>
        <w:bidi w:val="0"/>
        <w:spacing w:lineRule="auto" w:line="276"/>
        <w:jc w:val="left"/>
        <w:rPr/>
      </w:pPr>
      <w:r>
        <w:rPr/>
        <w:t xml:space="preserve">   </w:t>
      </w:r>
      <w:r>
        <w:rPr/>
        <w:t>State Rep. Richard Peña Raymond</w:t>
      </w:r>
    </w:p>
    <w:p>
      <w:pPr>
        <w:pStyle w:val="Normal"/>
        <w:bidi w:val="0"/>
        <w:spacing w:lineRule="auto" w:line="276"/>
        <w:jc w:val="left"/>
        <w:rPr/>
      </w:pPr>
      <w:r>
        <w:rPr/>
        <w:t xml:space="preserve">   </w:t>
      </w:r>
      <w:r>
        <w:rPr/>
        <w:t>State Rep. Cody Harris</w:t>
      </w:r>
    </w:p>
    <w:p>
      <w:pPr>
        <w:pStyle w:val="Normal"/>
        <w:bidi w:val="0"/>
        <w:spacing w:lineRule="auto" w:line="276"/>
        <w:jc w:val="left"/>
        <w:rPr/>
      </w:pPr>
      <w:r>
        <w:rPr/>
        <w:t xml:space="preserve">   </w:t>
      </w:r>
      <w:r>
        <w:rPr/>
        <w:t>State Rep. Lynn Stucky</w:t>
      </w:r>
    </w:p>
    <w:p>
      <w:pPr>
        <w:pStyle w:val="Normal"/>
        <w:bidi w:val="0"/>
        <w:spacing w:lineRule="auto" w:line="276"/>
        <w:jc w:val="left"/>
        <w:rPr/>
      </w:pPr>
      <w:r>
        <w:rPr/>
        <w:t xml:space="preserve">   </w:t>
      </w:r>
      <w:r>
        <w:rPr/>
        <w:t>State Rep. Todd Hunter</w:t>
      </w:r>
    </w:p>
    <w:p>
      <w:pPr>
        <w:pStyle w:val="Normal"/>
        <w:bidi w:val="0"/>
        <w:spacing w:lineRule="auto" w:line="276"/>
        <w:jc w:val="left"/>
        <w:rPr/>
      </w:pPr>
      <w:r>
        <w:rPr/>
        <w:t xml:space="preserve">   </w:t>
      </w:r>
      <w:r>
        <w:rPr/>
        <w:t>State Rep. Ana Hernandez</w:t>
      </w:r>
    </w:p>
    <w:p>
      <w:pPr>
        <w:pStyle w:val="Normal"/>
        <w:bidi w:val="0"/>
        <w:spacing w:lineRule="auto" w:line="276"/>
        <w:jc w:val="left"/>
        <w:rPr/>
      </w:pPr>
      <w:r>
        <w:rPr/>
      </w:r>
    </w:p>
    <w:p>
      <w:pPr>
        <w:pStyle w:val="Normal"/>
        <w:bidi w:val="0"/>
        <w:spacing w:lineRule="auto" w:line="276"/>
        <w:jc w:val="left"/>
        <w:rPr/>
      </w:pPr>
      <w:r>
        <w:rPr/>
        <w:t>Texas  SB2334:</w:t>
      </w:r>
    </w:p>
    <w:p>
      <w:pPr>
        <w:pStyle w:val="Normal"/>
        <w:bidi w:val="0"/>
        <w:spacing w:lineRule="auto" w:line="276"/>
        <w:jc w:val="left"/>
        <w:rPr/>
      </w:pPr>
      <w:r>
        <w:rPr/>
        <w:t xml:space="preserve">   </w:t>
      </w:r>
      <w:r>
        <w:rPr/>
        <w:t>Sen. Bryan Hughes</w:t>
      </w:r>
    </w:p>
    <w:p>
      <w:pPr>
        <w:pStyle w:val="Normal"/>
        <w:bidi w:val="0"/>
        <w:spacing w:lineRule="auto" w:line="276"/>
        <w:jc w:val="left"/>
        <w:rPr/>
      </w:pPr>
      <w:r>
        <w:rPr/>
        <w:t xml:space="preserve">   </w:t>
      </w:r>
      <w:r>
        <w:rPr/>
        <w:t>Sen. Joan Huffman</w:t>
      </w:r>
    </w:p>
    <w:p>
      <w:pPr>
        <w:pStyle w:val="Normal"/>
        <w:bidi w:val="0"/>
        <w:spacing w:lineRule="auto" w:line="276"/>
        <w:jc w:val="left"/>
        <w:rPr/>
      </w:pPr>
      <w:r>
        <w:rPr/>
        <w:t xml:space="preserve">   </w:t>
      </w:r>
      <w:r>
        <w:rPr/>
        <w:t>Sen. Juan "Chuy" Hinojosa</w:t>
      </w:r>
    </w:p>
    <w:p>
      <w:pPr>
        <w:pStyle w:val="Normal"/>
        <w:bidi w:val="0"/>
        <w:spacing w:lineRule="auto" w:line="276"/>
        <w:jc w:val="left"/>
        <w:rPr/>
      </w:pPr>
      <w:r>
        <w:rPr/>
        <w:t xml:space="preserve"> </w:t>
      </w:r>
    </w:p>
    <w:p>
      <w:pPr>
        <w:pStyle w:val="Normal"/>
        <w:bidi w:val="0"/>
        <w:spacing w:lineRule="auto" w:line="276"/>
        <w:jc w:val="left"/>
        <w:rPr/>
      </w:pPr>
      <w:r>
        <w:rPr/>
        <w:t>Texas Bullion Depository</w:t>
      </w:r>
    </w:p>
    <w:p>
      <w:pPr>
        <w:pStyle w:val="Normal"/>
        <w:bidi w:val="0"/>
        <w:spacing w:lineRule="auto" w:line="276"/>
        <w:jc w:val="left"/>
        <w:rPr/>
      </w:pPr>
      <w:r>
        <w:rPr/>
        <w:t xml:space="preserve">   </w:t>
      </w:r>
      <w:r>
        <w:rPr/>
        <w:t>Macy Douglas</w:t>
      </w:r>
    </w:p>
    <w:p>
      <w:pPr>
        <w:pStyle w:val="Normal"/>
        <w:bidi w:val="0"/>
        <w:spacing w:lineRule="auto" w:line="276"/>
        <w:jc w:val="left"/>
        <w:rPr/>
      </w:pPr>
      <w:r>
        <w:rPr/>
      </w:r>
    </w:p>
    <w:p>
      <w:pPr>
        <w:pStyle w:val="Normal"/>
        <w:bidi w:val="0"/>
        <w:spacing w:lineRule="auto" w:line="276"/>
        <w:jc w:val="left"/>
        <w:rPr/>
      </w:pPr>
      <w:r>
        <w:rPr/>
        <w:t>Tennessee Bullion Depository Act. SB 150</w:t>
      </w:r>
    </w:p>
    <w:p>
      <w:pPr>
        <w:pStyle w:val="Normal"/>
        <w:bidi w:val="0"/>
        <w:spacing w:lineRule="auto" w:line="276"/>
        <w:jc w:val="left"/>
        <w:rPr/>
      </w:pPr>
      <w:r>
        <w:rPr/>
        <w:t xml:space="preserve">   </w:t>
      </w:r>
      <w:r>
        <w:rPr/>
        <w:t>Sen. Frank Niceley</w:t>
      </w:r>
    </w:p>
    <w:p>
      <w:pPr>
        <w:pStyle w:val="Normal"/>
        <w:bidi w:val="0"/>
        <w:spacing w:lineRule="auto" w:line="276"/>
        <w:jc w:val="left"/>
        <w:rPr/>
      </w:pPr>
      <w:r>
        <w:rPr/>
        <w:t xml:space="preserve">   </w:t>
      </w:r>
      <w:r>
        <w:rPr/>
        <w:t>Rep. Bud Hulsey</w:t>
      </w:r>
    </w:p>
    <w:p>
      <w:pPr>
        <w:pStyle w:val="Normal"/>
        <w:bidi w:val="0"/>
        <w:spacing w:lineRule="auto" w:line="276"/>
        <w:jc w:val="left"/>
        <w:rPr/>
      </w:pPr>
      <w:r>
        <w:rPr/>
      </w:r>
    </w:p>
    <w:p>
      <w:pPr>
        <w:pStyle w:val="Normal"/>
        <w:bidi w:val="0"/>
        <w:spacing w:lineRule="auto" w:line="276"/>
        <w:jc w:val="left"/>
        <w:rPr/>
      </w:pPr>
      <w:r>
        <w:rPr/>
        <w:t>Wyoming Bullion Depository HB0198</w:t>
      </w:r>
    </w:p>
    <w:p>
      <w:pPr>
        <w:pStyle w:val="Normal"/>
        <w:bidi w:val="0"/>
        <w:spacing w:lineRule="auto" w:line="276"/>
        <w:jc w:val="left"/>
        <w:rPr/>
      </w:pPr>
      <w:r>
        <w:rPr/>
        <w:t xml:space="preserve">   </w:t>
      </w:r>
      <w:r>
        <w:rPr/>
        <w:t>Sen. Bo Biteman</w:t>
      </w:r>
    </w:p>
    <w:p>
      <w:pPr>
        <w:pStyle w:val="Normal"/>
        <w:bidi w:val="0"/>
        <w:spacing w:lineRule="auto" w:line="276"/>
        <w:jc w:val="left"/>
        <w:rPr/>
      </w:pPr>
      <w:r>
        <w:rPr/>
        <w:t xml:space="preserve">   </w:t>
      </w:r>
      <w:r>
        <w:rPr/>
        <w:t>Sen. Bouchard</w:t>
      </w:r>
    </w:p>
    <w:p>
      <w:pPr>
        <w:pStyle w:val="Normal"/>
        <w:bidi w:val="0"/>
        <w:spacing w:lineRule="auto" w:line="276"/>
        <w:jc w:val="left"/>
        <w:rPr/>
      </w:pPr>
      <w:r>
        <w:rPr/>
        <w:t xml:space="preserve">   </w:t>
      </w:r>
      <w:r>
        <w:rPr/>
        <w:t>Sen. Steinmetz</w:t>
      </w:r>
    </w:p>
    <w:p>
      <w:pPr>
        <w:pStyle w:val="Normal"/>
        <w:bidi w:val="0"/>
        <w:spacing w:lineRule="auto" w:line="276"/>
        <w:jc w:val="left"/>
        <w:rPr/>
      </w:pPr>
      <w:r>
        <w:rPr/>
        <w:t xml:space="preserve">   </w:t>
      </w:r>
    </w:p>
    <w:p>
      <w:pPr>
        <w:pStyle w:val="Normal"/>
        <w:bidi w:val="0"/>
        <w:spacing w:lineRule="auto" w:line="276"/>
        <w:jc w:val="left"/>
        <w:rPr/>
      </w:pPr>
      <w:r>
        <w:rPr/>
        <w:t>10th Amendment Center</w:t>
      </w:r>
    </w:p>
    <w:p>
      <w:pPr>
        <w:pStyle w:val="Normal"/>
        <w:bidi w:val="0"/>
        <w:spacing w:lineRule="auto" w:line="276"/>
        <w:jc w:val="left"/>
        <w:rPr/>
      </w:pPr>
      <w:r>
        <w:rPr/>
        <w:t xml:space="preserve">   </w:t>
      </w:r>
      <w:r>
        <w:rPr/>
        <w:t>Michael Maharrey</w:t>
      </w:r>
    </w:p>
    <w:p>
      <w:pPr>
        <w:pStyle w:val="Normal"/>
        <w:bidi w:val="0"/>
        <w:spacing w:lineRule="auto" w:line="276"/>
        <w:jc w:val="left"/>
        <w:rPr/>
      </w:pPr>
      <w:r>
        <w:rPr/>
      </w:r>
    </w:p>
    <w:p>
      <w:pPr>
        <w:pStyle w:val="Normal"/>
        <w:bidi w:val="0"/>
        <w:spacing w:lineRule="auto" w:line="276"/>
        <w:jc w:val="left"/>
        <w:rPr/>
      </w:pPr>
      <w:r>
        <w:rPr>
          <w:rStyle w:val="StrongEmphasis"/>
          <w:b w:val="false"/>
          <w:i w:val="false"/>
          <w:caps w:val="false"/>
          <w:smallCaps w:val="false"/>
          <w:color w:val="000000"/>
          <w:spacing w:val="0"/>
          <w:sz w:val="24"/>
        </w:rPr>
        <w:t xml:space="preserve"> </w:t>
      </w:r>
      <w:r>
        <w:rPr>
          <w:rStyle w:val="StrongEmphasis"/>
          <w:b w:val="false"/>
          <w:i w:val="false"/>
          <w:caps w:val="false"/>
          <w:smallCaps w:val="false"/>
          <w:color w:val="000000"/>
          <w:spacing w:val="0"/>
          <w:sz w:val="24"/>
        </w:rPr>
        <w:t>Sound Money Defense League</w:t>
      </w:r>
    </w:p>
    <w:p>
      <w:pPr>
        <w:pStyle w:val="Normal"/>
        <w:bidi w:val="0"/>
        <w:spacing w:lineRule="auto" w:line="276"/>
        <w:jc w:val="left"/>
        <w:rPr/>
      </w:pPr>
      <w:r>
        <w:rPr/>
        <w:t xml:space="preserve">    </w:t>
      </w:r>
      <w:r>
        <w:rPr/>
        <w:t>JP Cortez</w:t>
      </w:r>
      <w:r>
        <w:br w:type="page"/>
      </w:r>
    </w:p>
    <w:p>
      <w:pPr>
        <w:pStyle w:val="Heading3"/>
        <w:bidi w:val="0"/>
        <w:jc w:val="left"/>
        <w:rPr/>
      </w:pPr>
      <w:r>
        <w:drawing>
          <wp:anchor behindDoc="0" distT="0" distB="0" distL="0" distR="0" simplePos="0" locked="0" layoutInCell="0" allowOverlap="1" relativeHeight="15">
            <wp:simplePos x="0" y="0"/>
            <wp:positionH relativeFrom="column">
              <wp:posOffset>5947410</wp:posOffset>
            </wp:positionH>
            <wp:positionV relativeFrom="paragraph">
              <wp:posOffset>66675</wp:posOffset>
            </wp:positionV>
            <wp:extent cx="914400" cy="914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14400" cy="914400"/>
                    </a:xfrm>
                    <a:prstGeom prst="rect">
                      <a:avLst/>
                    </a:prstGeom>
                  </pic:spPr>
                </pic:pic>
              </a:graphicData>
            </a:graphic>
          </wp:anchor>
        </w:drawing>
      </w:r>
      <w:r>
        <w:rPr/>
        <w:t>Gold-backed Digital Currency White Paper - 2023</w:t>
      </w:r>
    </w:p>
    <w:p>
      <w:pPr>
        <w:pStyle w:val="Normal"/>
        <w:bidi w:val="0"/>
        <w:spacing w:lineRule="auto" w:line="276"/>
        <w:jc w:val="left"/>
        <w:rPr/>
      </w:pPr>
      <w:r>
        <w:rPr/>
        <w:br/>
      </w:r>
    </w:p>
    <w:p>
      <w:pPr>
        <w:pStyle w:val="Normal"/>
        <w:bidi w:val="0"/>
        <w:jc w:val="left"/>
        <w:rPr/>
      </w:pPr>
      <w:r>
        <w:rPr/>
        <w:t xml:space="preserve">Broward Horne, </w:t>
      </w:r>
      <w:hyperlink r:id="rId4">
        <w:r>
          <w:rPr>
            <w:rStyle w:val="InternetLink"/>
          </w:rPr>
          <w:t>browardhorne@gmail.com</w:t>
        </w:r>
      </w:hyperlink>
      <w:r>
        <w:rPr/>
        <w:br/>
      </w:r>
      <w:r>
        <w:rPr>
          <w:rStyle w:val="InternetLink"/>
        </w:rPr>
        <w:t>https://broward.ghost.io/</w:t>
      </w:r>
    </w:p>
    <w:p>
      <w:pPr>
        <w:pStyle w:val="Normal"/>
        <w:bidi w:val="0"/>
        <w:jc w:val="left"/>
        <w:rPr/>
      </w:pPr>
      <w:r>
        <w:rPr/>
      </w:r>
    </w:p>
    <w:p>
      <w:pPr>
        <w:pStyle w:val="TextBody"/>
        <w:rPr/>
      </w:pPr>
      <w:r>
        <w:rPr>
          <w:sz w:val="20"/>
        </w:rPr>
        <w:t xml:space="preserve">I'm a software developer with 30+ years of experience. For reasons listed here, there may soon be demand from State governments for R&amp;D, prototyping and development of gold-backed digital currencies as described in </w:t>
      </w:r>
      <w:hyperlink r:id="rId5">
        <w:r>
          <w:rPr>
            <w:rStyle w:val="InternetLink"/>
            <w:sz w:val="20"/>
          </w:rPr>
          <w:t>Texas bills S.B. No. 2334 and H.B. No. 4903</w:t>
        </w:r>
      </w:hyperlink>
      <w:r>
        <w:rPr>
          <w:sz w:val="20"/>
        </w:rPr>
        <w:t xml:space="preserve">.   </w:t>
      </w:r>
      <w:r>
        <w:rPr>
          <w:b/>
          <w:bCs/>
          <w:color w:val="C9211E"/>
          <w:sz w:val="24"/>
          <w:szCs w:val="24"/>
        </w:rPr>
        <w:t>I want to do this project</w:t>
      </w:r>
      <w:r>
        <w:rPr>
          <w:b/>
          <w:bCs/>
          <w:sz w:val="24"/>
          <w:szCs w:val="24"/>
        </w:rPr>
        <w:t>.</w:t>
      </w:r>
    </w:p>
    <w:p>
      <w:pPr>
        <w:pStyle w:val="TextBody"/>
        <w:rPr>
          <w:b/>
          <w:b/>
          <w:sz w:val="20"/>
        </w:rPr>
      </w:pPr>
      <w:r>
        <w:rPr>
          <w:b/>
          <w:sz w:val="20"/>
        </w:rPr>
      </w:r>
    </w:p>
    <w:p>
      <w:pPr>
        <w:pStyle w:val="Heading3"/>
        <w:bidi w:val="0"/>
        <w:jc w:val="left"/>
        <w:rPr/>
      </w:pPr>
      <w:r>
        <w:rPr>
          <w:b/>
        </w:rPr>
        <w:t>Abstract</w:t>
      </w:r>
      <w:r>
        <w:rPr/>
        <w:t>:</w:t>
      </w:r>
    </w:p>
    <w:p>
      <w:pPr>
        <w:pStyle w:val="Normal"/>
        <w:bidi w:val="0"/>
        <w:jc w:val="left"/>
        <w:rPr/>
      </w:pPr>
      <w:r>
        <w:rPr/>
        <w:t xml:space="preserve">This white paper is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strategic design, key features and technical issues to familiarize readers with core concepts and impacts.</w:t>
      </w:r>
    </w:p>
    <w:p>
      <w:pPr>
        <w:pStyle w:val="Normal"/>
        <w:bidi w:val="0"/>
        <w:jc w:val="left"/>
        <w:rPr/>
      </w:pPr>
      <w:r>
        <w:rPr/>
      </w:r>
    </w:p>
    <w:p>
      <w:pPr>
        <w:pStyle w:val="ListParagraph"/>
        <w:numPr>
          <w:ilvl w:val="0"/>
          <w:numId w:val="26"/>
        </w:numPr>
        <w:bidi w:val="0"/>
        <w:jc w:val="left"/>
        <w:rPr/>
      </w:pPr>
      <w:r>
        <w:rPr/>
        <w:t xml:space="preserve">Economic Forces </w:t>
        <w:tab/>
        <w:t>(</w:t>
      </w:r>
      <w:hyperlink r:id="rId6">
        <w:r>
          <w:rPr>
            <w:rStyle w:val="InternetLink"/>
          </w:rPr>
          <w:t>https://broward.ghost.io/golddigr/forces/</w:t>
        </w:r>
      </w:hyperlink>
      <w:r>
        <w:rPr/>
        <w:t>)</w:t>
      </w:r>
    </w:p>
    <w:p>
      <w:pPr>
        <w:pStyle w:val="ListParagraph"/>
        <w:numPr>
          <w:ilvl w:val="0"/>
          <w:numId w:val="27"/>
        </w:numPr>
        <w:bidi w:val="0"/>
        <w:jc w:val="left"/>
        <w:rPr/>
      </w:pPr>
      <w:r>
        <w:rPr/>
        <w:t xml:space="preserve">Legislation </w:t>
        <w:tab/>
        <w:tab/>
        <w:t>(</w:t>
      </w:r>
      <w:hyperlink r:id="rId7">
        <w:r>
          <w:rPr>
            <w:rStyle w:val="InternetLink"/>
          </w:rPr>
          <w:t>https://broward.ghost.io/golddigr/legal/</w:t>
        </w:r>
      </w:hyperlink>
      <w:r>
        <w:rPr/>
        <w:t>)</w:t>
      </w:r>
    </w:p>
    <w:p>
      <w:pPr>
        <w:pStyle w:val="ListParagraph"/>
        <w:numPr>
          <w:ilvl w:val="0"/>
          <w:numId w:val="28"/>
        </w:numPr>
        <w:bidi w:val="0"/>
        <w:jc w:val="left"/>
        <w:rPr/>
      </w:pPr>
      <w:r>
        <w:rPr/>
        <w:t xml:space="preserve">Considerations </w:t>
        <w:tab/>
        <w:tab/>
        <w:t>(</w:t>
      </w:r>
      <w:hyperlink r:id="rId8">
        <w:r>
          <w:rPr>
            <w:rStyle w:val="InternetLink"/>
          </w:rPr>
          <w:t>https://broward.ghost.io/golddigr/consider/</w:t>
        </w:r>
      </w:hyperlink>
      <w:r>
        <w:rPr/>
        <w:t>)</w:t>
      </w:r>
    </w:p>
    <w:p>
      <w:pPr>
        <w:pStyle w:val="ListParagraph"/>
        <w:numPr>
          <w:ilvl w:val="0"/>
          <w:numId w:val="29"/>
        </w:numPr>
        <w:bidi w:val="0"/>
        <w:jc w:val="left"/>
        <w:rPr/>
      </w:pPr>
      <w:r>
        <w:rPr/>
        <w:t xml:space="preserve">Proposal </w:t>
        <w:tab/>
        <w:tab/>
        <w:tab/>
        <w:t>(</w:t>
      </w:r>
      <w:hyperlink r:id="rId9">
        <w:r>
          <w:rPr>
            <w:rStyle w:val="InternetLink"/>
          </w:rPr>
          <w:t>https://broward.ghost.io/golddigr/proposal/</w:t>
        </w:r>
      </w:hyperlink>
      <w:r>
        <w:rPr/>
        <w:t>)</w:t>
      </w:r>
    </w:p>
    <w:p>
      <w:pPr>
        <w:pStyle w:val="ListParagraph"/>
        <w:numPr>
          <w:ilvl w:val="0"/>
          <w:numId w:val="30"/>
        </w:numPr>
        <w:bidi w:val="0"/>
        <w:jc w:val="left"/>
        <w:rPr/>
      </w:pPr>
      <w:r>
        <w:rPr/>
        <w:t xml:space="preserve">Strategic Design </w:t>
        <w:tab/>
        <w:tab/>
        <w:t>(</w:t>
      </w:r>
      <w:hyperlink r:id="rId10">
        <w:r>
          <w:rPr>
            <w:rStyle w:val="InternetLink"/>
          </w:rPr>
          <w:t>https://broward.ghost.io/golddigr/strategy/</w:t>
        </w:r>
      </w:hyperlink>
      <w:r>
        <w:rPr/>
        <w:t>)</w:t>
      </w:r>
    </w:p>
    <w:p>
      <w:pPr>
        <w:pStyle w:val="ListParagraph"/>
        <w:numPr>
          <w:ilvl w:val="0"/>
          <w:numId w:val="31"/>
        </w:numPr>
        <w:bidi w:val="0"/>
        <w:jc w:val="left"/>
        <w:rPr/>
      </w:pPr>
      <w:r>
        <w:rPr/>
        <w:t xml:space="preserve">Tactical Design </w:t>
        <w:tab/>
        <w:tab/>
        <w:t>(</w:t>
      </w:r>
      <w:hyperlink r:id="rId11">
        <w:r>
          <w:rPr>
            <w:rStyle w:val="InternetLink"/>
          </w:rPr>
          <w:t>https://broward.ghost.io/golddigr/tactical/</w:t>
        </w:r>
      </w:hyperlink>
      <w:r>
        <w:rPr/>
        <w:t>)</w:t>
      </w:r>
    </w:p>
    <w:p>
      <w:pPr>
        <w:pStyle w:val="ListParagraph"/>
        <w:numPr>
          <w:ilvl w:val="0"/>
          <w:numId w:val="32"/>
        </w:numPr>
        <w:bidi w:val="0"/>
        <w:jc w:val="left"/>
        <w:rPr/>
      </w:pPr>
      <w:r>
        <w:rPr/>
        <w:t xml:space="preserve">Conclusion </w:t>
        <w:tab/>
        <w:tab/>
        <w:t>(</w:t>
      </w:r>
      <w:hyperlink r:id="rId12">
        <w:r>
          <w:rPr>
            <w:rStyle w:val="InternetLink"/>
          </w:rPr>
          <w:t>https://broward.ghost.io/golddigr/finis/</w:t>
        </w:r>
      </w:hyperlink>
      <w:r>
        <w:rPr/>
        <w:t>)</w:t>
      </w:r>
    </w:p>
    <w:p>
      <w:pPr>
        <w:pStyle w:val="ListParagraph"/>
        <w:numPr>
          <w:ilvl w:val="0"/>
          <w:numId w:val="33"/>
        </w:numPr>
        <w:bidi w:val="0"/>
        <w:jc w:val="left"/>
        <w:rPr/>
      </w:pPr>
      <w:r>
        <w:rPr/>
        <w:t xml:space="preserve">Author </w:t>
        <w:tab/>
        <w:tab/>
        <w:tab/>
        <w:t>(</w:t>
      </w:r>
      <w:hyperlink r:id="rId13">
        <w:r>
          <w:rPr>
            <w:rStyle w:val="Internet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shouldn't consume enormous energy but the same energy as sending an email or editing a document. Most crypto-currencies refer to "mining", "Proof of work",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less complex than crypto-currencies. It doesn't require complex schemes to generate scarcity, validation, etc.</w:t>
      </w:r>
    </w:p>
    <w:p>
      <w:pPr>
        <w:pStyle w:val="Heading4"/>
        <w:bidi w:val="0"/>
        <w:jc w:val="left"/>
        <w:rPr/>
      </w:pPr>
      <w:r>
        <w:rPr>
          <w:b/>
        </w:rPr>
        <w:t>Cost</w:t>
      </w:r>
    </w:p>
    <w:p>
      <w:pPr>
        <w:pStyle w:val="Normal"/>
        <w:bidi w:val="0"/>
        <w:jc w:val="left"/>
        <w:rPr/>
      </w:pPr>
      <w:r>
        <w:rPr/>
        <w:t>In 2018, I wrote a similar crypto platform using Ethereum. In my experience, a production-ready system could be done by a team of five people within one year for under $2 million.</w:t>
      </w:r>
    </w:p>
    <w:p>
      <w:pPr>
        <w:pStyle w:val="Heading4"/>
        <w:bidi w:val="0"/>
        <w:jc w:val="left"/>
        <w:rPr/>
      </w:pPr>
      <w:r>
        <w:rPr>
          <w:b/>
        </w:rPr>
        <w:t>Biggest Variable</w:t>
      </w:r>
    </w:p>
    <w:p>
      <w:pPr>
        <w:pStyle w:val="Normal"/>
        <w:bidi w:val="0"/>
        <w:jc w:val="left"/>
        <w:rPr/>
      </w:pPr>
      <w:r>
        <w:rPr/>
        <w:t>In my opinion, the biggest technical variable will be revisions to the existing inventory system at the Texas Bullion Depository. There's more detail later in this paper</w:t>
        <w:br/>
      </w:r>
      <w:r>
        <w:br w:type="page"/>
      </w:r>
    </w:p>
    <w:p>
      <w:pPr>
        <w:pStyle w:val="Heading3"/>
        <w:bidi w:val="0"/>
        <w:jc w:val="left"/>
        <w:rPr/>
      </w:pPr>
      <w:r>
        <w:rPr/>
        <w:t>Economic Forces</w:t>
      </w:r>
      <w:r>
        <w:drawing>
          <wp:anchor behindDoc="0" distT="0" distB="0" distL="0" distR="0" simplePos="0" locked="0" layoutInCell="0" allowOverlap="1" relativeHeight="16">
            <wp:simplePos x="0" y="0"/>
            <wp:positionH relativeFrom="column">
              <wp:posOffset>4129405</wp:posOffset>
            </wp:positionH>
            <wp:positionV relativeFrom="paragraph">
              <wp:posOffset>-133350</wp:posOffset>
            </wp:positionV>
            <wp:extent cx="2743200" cy="9144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4"/>
                    <a:stretch>
                      <a:fillRect/>
                    </a:stretch>
                  </pic:blipFill>
                  <pic:spPr bwMode="auto">
                    <a:xfrm>
                      <a:off x="0" y="0"/>
                      <a:ext cx="2743200" cy="914400"/>
                    </a:xfrm>
                    <a:prstGeom prst="rect">
                      <a:avLst/>
                    </a:prstGeom>
                  </pic:spPr>
                </pic:pic>
              </a:graphicData>
            </a:graphic>
          </wp:anchor>
        </w:drawing>
      </w:r>
      <w:r>
        <w:rPr/>
        <w:br/>
      </w:r>
    </w:p>
    <w:p>
      <w:pPr>
        <w:pStyle w:val="Heading3"/>
        <w:bidi w:val="0"/>
        <w:jc w:val="left"/>
        <w:rPr/>
      </w:pPr>
      <w:r>
        <w:rPr>
          <w:b/>
        </w:rPr>
        <w:t>Overview</w:t>
      </w:r>
    </w:p>
    <w:p>
      <w:pPr>
        <w:pStyle w:val="Normal"/>
        <w:bidi w:val="0"/>
        <w:jc w:val="left"/>
        <w:rPr/>
      </w:pPr>
      <w:r>
        <w:rPr/>
        <w:t>This period of fiat currency has already lasted longer than previous fiats of the past several hundred years and contrary forces like Russia and China, BRICS, Federal Debt are aligning to end this period.</w:t>
      </w:r>
    </w:p>
    <w:p>
      <w:pPr>
        <w:pStyle w:val="Heading3"/>
        <w:bidi w:val="0"/>
        <w:jc w:val="left"/>
        <w:rPr/>
      </w:pPr>
      <w:r>
        <w:rPr>
          <w:b/>
        </w:rPr>
        <w:t>Gold Standard</w:t>
      </w:r>
    </w:p>
    <w:p>
      <w:pPr>
        <w:pStyle w:val="Normal"/>
        <w:bidi w:val="0"/>
        <w:jc w:val="left"/>
        <w:rPr/>
      </w:pPr>
      <w:r>
        <w:rPr/>
        <w:t>The longest period in modern history without a gold standard is now; from 1971 to 2023 or 52 years. The last gold standard was Bretton Woods which operated from 1944 to 1971. The United States has abandoned its gold standard in unusual situations (Civil war, World War 1) but only for a few years.</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r>
    </w:p>
    <w:p>
      <w:pPr>
        <w:pStyle w:val="Normal"/>
        <w:bidi w:val="0"/>
        <w:jc w:val="left"/>
        <w:rPr/>
      </w:pPr>
      <w:r>
        <w:rPr/>
        <w:drawing>
          <wp:inline distT="0" distB="0" distL="0" distR="0">
            <wp:extent cx="4181475" cy="15341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5"/>
                    <a:stretch>
                      <a:fillRect/>
                    </a:stretch>
                  </pic:blipFill>
                  <pic:spPr bwMode="auto">
                    <a:xfrm>
                      <a:off x="0" y="0"/>
                      <a:ext cx="4181475" cy="1534160"/>
                    </a:xfrm>
                    <a:prstGeom prst="rect">
                      <a:avLst/>
                    </a:prstGeom>
                  </pic:spPr>
                </pic:pic>
              </a:graphicData>
            </a:graphic>
          </wp:inline>
        </w:drawing>
      </w:r>
    </w:p>
    <w:p>
      <w:pPr>
        <w:pStyle w:val="Heading3"/>
        <w:bidi w:val="0"/>
        <w:jc w:val="left"/>
        <w:rPr/>
      </w:pPr>
      <w:r>
        <w:rPr>
          <w:b/>
        </w:rPr>
        <w:t>The 14</w:t>
      </w:r>
      <w:r>
        <w:rPr>
          <w:b/>
          <w:vertAlign w:val="superscript"/>
        </w:rPr>
        <w:t>th</w:t>
      </w:r>
      <w:r>
        <w:rPr>
          <w:b/>
        </w:rPr>
        <w:t xml:space="preserve"> Amendment</w:t>
      </w:r>
    </w:p>
    <w:p>
      <w:pPr>
        <w:pStyle w:val="Normal"/>
        <w:bidi w:val="0"/>
        <w:jc w:val="left"/>
        <w:rPr>
          <w:b w:val="false"/>
          <w:b w:val="false"/>
          <w:bCs w:val="false"/>
        </w:rPr>
      </w:pPr>
      <w:r>
        <w:rPr>
          <w:b w:val="false"/>
          <w:bCs w:val="false"/>
        </w:rPr>
        <w:t>Invoking the 14</w:t>
      </w:r>
      <w:r>
        <w:rPr>
          <w:b w:val="false"/>
          <w:bCs w:val="false"/>
          <w:vertAlign w:val="superscript"/>
        </w:rPr>
        <w:t>th</w:t>
      </w:r>
      <w:r>
        <w:rPr>
          <w:b w:val="false"/>
          <w:bCs w:val="false"/>
        </w:rPr>
        <w:t xml:space="preserve"> Amendment to cancel the Federal debt ceiling.</w:t>
      </w:r>
    </w:p>
    <w:p>
      <w:pPr>
        <w:pStyle w:val="Heading3"/>
        <w:bidi w:val="0"/>
        <w:jc w:val="left"/>
        <w:rPr/>
      </w:pPr>
      <w:r>
        <w:rPr>
          <w:b/>
        </w:rPr>
        <w:t>Interest Payments</w:t>
      </w:r>
    </w:p>
    <w:p>
      <w:pPr>
        <w:pStyle w:val="Normal"/>
        <w:bidi w:val="0"/>
        <w:jc w:val="left"/>
        <w:rPr/>
      </w:pPr>
      <w:r>
        <w:rPr/>
        <w:t xml:space="preserve">The current rate of increase in </w:t>
      </w:r>
      <w:hyperlink r:id="rId16">
        <w:r>
          <w:rPr>
            <w:rStyle w:val="InternetLink"/>
          </w:rPr>
          <w:t>Federal debt interest payments</w:t>
        </w:r>
      </w:hyperlink>
      <w:r>
        <w:rPr/>
        <w:t xml:space="preserve"> is unsustainable.</w:t>
      </w:r>
    </w:p>
    <w:p>
      <w:pPr>
        <w:pStyle w:val="Normal"/>
        <w:bidi w:val="0"/>
        <w:jc w:val="left"/>
        <w:rPr/>
      </w:pPr>
      <w:r>
        <w:rPr/>
        <w:drawing>
          <wp:inline distT="0" distB="0" distL="0" distR="0">
            <wp:extent cx="5924550" cy="17621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7"/>
                    <a:stretch>
                      <a:fillRect/>
                    </a:stretch>
                  </pic:blipFill>
                  <pic:spPr bwMode="auto">
                    <a:xfrm>
                      <a:off x="0" y="0"/>
                      <a:ext cx="5924550" cy="1762125"/>
                    </a:xfrm>
                    <a:prstGeom prst="rect">
                      <a:avLst/>
                    </a:prstGeom>
                  </pic:spPr>
                </pic:pic>
              </a:graphicData>
            </a:graphic>
          </wp:inline>
        </w:drawing>
      </w:r>
    </w:p>
    <w:p>
      <w:pPr>
        <w:pStyle w:val="Heading3"/>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The inevitable return of higher rates will be disastrous for the current debt.</w:t>
      </w:r>
    </w:p>
    <w:p>
      <w:pPr>
        <w:pStyle w:val="Normal"/>
        <w:bidi w:val="0"/>
        <w:jc w:val="left"/>
        <w:rPr/>
      </w:pPr>
      <w:r>
        <w:rPr/>
        <w:drawing>
          <wp:inline distT="0" distB="0" distL="0" distR="0">
            <wp:extent cx="5924550" cy="22326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8"/>
                    <a:stretch>
                      <a:fillRect/>
                    </a:stretch>
                  </pic:blipFill>
                  <pic:spPr bwMode="auto">
                    <a:xfrm>
                      <a:off x="0" y="0"/>
                      <a:ext cx="5924550" cy="2232660"/>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will use their oligopoly power to control commodity prices and bypass the US Dollar. BRIC countries control 1/2 of the world's food supply, most of the microchip supply (assuming China invades Taiwan) and enough energy to control pricing in concert with a partner like Saudi Arabia or Venezuela.</w:t>
      </w:r>
    </w:p>
    <w:p>
      <w:pPr>
        <w:pStyle w:val="Normal"/>
        <w:bidi w:val="0"/>
        <w:jc w:val="left"/>
        <w:rPr/>
      </w:pPr>
      <w:r>
        <w:rPr/>
        <w:drawing>
          <wp:inline distT="0" distB="0" distL="0" distR="0">
            <wp:extent cx="5924550" cy="162877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9"/>
                    <a:stretch>
                      <a:fillRect/>
                    </a:stretch>
                  </pic:blipFill>
                  <pic:spPr bwMode="auto">
                    <a:xfrm>
                      <a:off x="0" y="0"/>
                      <a:ext cx="5924550" cy="1628775"/>
                    </a:xfrm>
                    <a:prstGeom prst="rect">
                      <a:avLst/>
                    </a:prstGeom>
                  </pic:spPr>
                </pic:pic>
              </a:graphicData>
            </a:graphic>
          </wp:inline>
        </w:drawing>
      </w:r>
    </w:p>
    <w:p>
      <w:pPr>
        <w:pStyle w:val="Heading3"/>
        <w:bidi w:val="0"/>
        <w:jc w:val="left"/>
        <w:rPr/>
      </w:pPr>
      <w:r>
        <w:rPr>
          <w:b/>
        </w:rPr>
        <w:t>Central Bank Digital Currencies (CBDC)</w:t>
      </w:r>
    </w:p>
    <w:p>
      <w:pPr>
        <w:pStyle w:val="Normal"/>
        <w:bidi w:val="0"/>
        <w:jc w:val="left"/>
        <w:rPr/>
      </w:pPr>
      <w:r>
        <w:rPr/>
        <w:t>Interest in CBDCs and development has accelerated in the past year. CBDCs centralize power and control of a currency which could lead to potential restrictions or political interference in financial transactions.</w:t>
      </w:r>
      <w:r>
        <w:br w:type="page"/>
      </w:r>
    </w:p>
    <w:p>
      <w:pPr>
        <w:pStyle w:val="Heading3"/>
        <w:bidi w:val="0"/>
        <w:jc w:val="left"/>
        <w:rPr/>
      </w:pPr>
      <w:r>
        <w:rPr/>
        <w:t>USA Legislation</w:t>
      </w:r>
      <w:r>
        <w:drawing>
          <wp:anchor behindDoc="0" distT="0" distB="0" distL="0" distR="0" simplePos="0" locked="0" layoutInCell="0" allowOverlap="1" relativeHeight="17">
            <wp:simplePos x="0" y="0"/>
            <wp:positionH relativeFrom="column">
              <wp:posOffset>4110355</wp:posOffset>
            </wp:positionH>
            <wp:positionV relativeFrom="paragraph">
              <wp:posOffset>-142875</wp:posOffset>
            </wp:positionV>
            <wp:extent cx="2743200" cy="9144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0"/>
                    <a:stretch>
                      <a:fillRect/>
                    </a:stretch>
                  </pic:blipFill>
                  <pic:spPr bwMode="auto">
                    <a:xfrm>
                      <a:off x="0" y="0"/>
                      <a:ext cx="2743200" cy="914400"/>
                    </a:xfrm>
                    <a:prstGeom prst="rect">
                      <a:avLst/>
                    </a:prstGeom>
                  </pic:spPr>
                </pic:pic>
              </a:graphicData>
            </a:graphic>
          </wp:anchor>
        </w:drawing>
      </w:r>
      <w:r>
        <w:rPr/>
        <w:br/>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1">
        <w:r>
          <w:rPr>
            <w:rStyle w:val="InternetLink"/>
          </w:rPr>
          <w:t>political and economic movement</w:t>
        </w:r>
      </w:hyperlink>
      <w:r>
        <w:rPr/>
        <w:t xml:space="preserve"> that advocates for a stable, reliable currency and believes central banks should not manipulate currencies for political gain and that a gold or silver-based currency provides greater stability. The movement supports legislation across the United States.</w:t>
      </w:r>
    </w:p>
    <w:p>
      <w:pPr>
        <w:pStyle w:val="Heading3"/>
        <w:bidi w:val="0"/>
        <w:jc w:val="left"/>
        <w:rPr/>
      </w:pPr>
      <w:r>
        <w:rPr>
          <w:b/>
        </w:rPr>
        <w:t>Three-Step Legislative Strategy</w:t>
      </w:r>
    </w:p>
    <w:p>
      <w:pPr>
        <w:pStyle w:val="TextBody"/>
        <w:bidi w:val="0"/>
        <w:spacing w:lineRule="auto" w:line="240" w:before="0" w:after="140"/>
        <w:jc w:val="left"/>
        <w:rPr/>
      </w:pPr>
      <w:r>
        <w:rPr/>
        <w:t>1) Legislation to make gold and silver tax-free legal tender</w:t>
      </w:r>
    </w:p>
    <w:p>
      <w:pPr>
        <w:pStyle w:val="TextBody"/>
        <w:bidi w:val="0"/>
        <w:jc w:val="left"/>
        <w:rPr/>
      </w:pPr>
      <w:r>
        <w:rPr/>
        <w:t>2) Establish a State-controlled precious metals depository</w:t>
      </w:r>
    </w:p>
    <w:p>
      <w:pPr>
        <w:pStyle w:val="TextBody"/>
        <w:bidi w:val="0"/>
        <w:jc w:val="left"/>
        <w:rPr/>
      </w:pPr>
      <w:r>
        <w:rPr/>
        <w:t>3) Create a digital currency backed by the depository</w:t>
      </w:r>
    </w:p>
    <w:p>
      <w:pPr>
        <w:pStyle w:val="Normal"/>
        <w:bidi w:val="0"/>
        <w:jc w:val="left"/>
        <w:rPr/>
      </w:pPr>
      <w:r>
        <w:rPr/>
      </w:r>
    </w:p>
    <w:p>
      <w:pPr>
        <w:pStyle w:val="Normal"/>
        <w:bidi w:val="0"/>
        <w:jc w:val="left"/>
        <w:rPr/>
      </w:pPr>
      <w:r>
        <w:rPr/>
        <w:drawing>
          <wp:inline distT="0" distB="0" distL="0" distR="0">
            <wp:extent cx="5514975" cy="257492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22"/>
                    <a:stretch>
                      <a:fillRect/>
                    </a:stretch>
                  </pic:blipFill>
                  <pic:spPr bwMode="auto">
                    <a:xfrm>
                      <a:off x="0" y="0"/>
                      <a:ext cx="5514975" cy="2574925"/>
                    </a:xfrm>
                    <a:prstGeom prst="rect">
                      <a:avLst/>
                    </a:prstGeom>
                  </pic:spPr>
                </pic:pic>
              </a:graphicData>
            </a:graphic>
          </wp:inline>
        </w:drawing>
      </w:r>
    </w:p>
    <w:p>
      <w:pPr>
        <w:pStyle w:val="Normal"/>
        <w:bidi w:val="0"/>
        <w:jc w:val="left"/>
        <w:rPr/>
      </w:pPr>
      <w:r>
        <w:rPr/>
        <w:drawing>
          <wp:inline distT="0" distB="0" distL="0" distR="0">
            <wp:extent cx="5514975" cy="264096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23"/>
                    <a:stretch>
                      <a:fillRect/>
                    </a:stretch>
                  </pic:blipFill>
                  <pic:spPr bwMode="auto">
                    <a:xfrm>
                      <a:off x="0" y="0"/>
                      <a:ext cx="5514975" cy="2640965"/>
                    </a:xfrm>
                    <a:prstGeom prst="rect">
                      <a:avLst/>
                    </a:prstGeom>
                  </pic:spPr>
                </pic:pic>
              </a:graphicData>
            </a:graphic>
          </wp:inline>
        </w:drawing>
      </w:r>
    </w:p>
    <w:p>
      <w:pPr>
        <w:pStyle w:val="Heading3"/>
        <w:bidi w:val="0"/>
        <w:jc w:val="left"/>
        <w:rPr/>
      </w:pPr>
      <w:r>
        <w:rPr>
          <w:b/>
        </w:rPr>
        <w:t>Previous Depository Legislation</w:t>
      </w:r>
    </w:p>
    <w:p>
      <w:pPr>
        <w:pStyle w:val="Normal"/>
        <w:bidi w:val="0"/>
        <w:jc w:val="left"/>
        <w:rPr/>
      </w:pPr>
      <w:r>
        <w:rPr>
          <w:b/>
        </w:rPr>
        <w:t>Texas Bullion Depository Bill</w:t>
      </w:r>
      <w:r>
        <w:rPr/>
        <w:t xml:space="preserve"> - signed into law in 2015 to create a state bullion depository.</w:t>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b/>
        </w:rPr>
        <w:t>Utah Sound Money Amendments</w:t>
      </w:r>
      <w:r>
        <w:rPr/>
        <w:t xml:space="preserve"> - introduced in </w:t>
      </w:r>
      <w:r>
        <w:rPr>
          <w:b/>
        </w:rPr>
        <w:t>2021</w:t>
      </w:r>
      <w:r>
        <w:rPr/>
        <w:t xml:space="preserve"> for creation of a state bullion depository.</w:t>
      </w:r>
    </w:p>
    <w:p>
      <w:pPr>
        <w:pStyle w:val="Normal"/>
        <w:bidi w:val="0"/>
        <w:jc w:val="left"/>
        <w:rPr/>
      </w:pPr>
      <w:r>
        <w:rPr>
          <w:b/>
        </w:rPr>
        <w:t>Kentucky Precious Metals Depository Act</w:t>
      </w:r>
      <w:r>
        <w:rPr/>
        <w:t xml:space="preserve"> - in </w:t>
      </w:r>
      <w:r>
        <w:rPr>
          <w:b/>
        </w:rPr>
        <w:t>2021</w:t>
      </w:r>
      <w:r>
        <w:rPr/>
        <w:t xml:space="preserve"> to create a state-run precious metals depository.</w:t>
      </w:r>
    </w:p>
    <w:p>
      <w:pPr>
        <w:pStyle w:val="Normal"/>
        <w:bidi w:val="0"/>
        <w:jc w:val="left"/>
        <w:rPr/>
      </w:pPr>
      <w:r>
        <w:rPr>
          <w:b/>
        </w:rPr>
        <w:t>Wyoming bullion depository, 2020</w:t>
      </w:r>
      <w:r>
        <w:rPr/>
        <w:t xml:space="preserve"> - provided for the creation of the Wyoming bullion depository.</w:t>
      </w:r>
    </w:p>
    <w:p>
      <w:pPr>
        <w:pStyle w:val="Heading3"/>
        <w:bidi w:val="0"/>
        <w:jc w:val="left"/>
        <w:rPr/>
      </w:pPr>
      <w:r>
        <w:rPr>
          <w:b/>
        </w:rPr>
        <w:t>Regional Depository Concept</w:t>
      </w:r>
    </w:p>
    <w:p>
      <w:pPr>
        <w:pStyle w:val="Normal"/>
        <w:bidi w:val="0"/>
        <w:jc w:val="left"/>
        <w:rPr/>
      </w:pPr>
      <w:r>
        <w:rPr/>
        <w:t>If the previous legislation had passed, our depository map would look like this and Depository States (gold) could support regional currencies of non-depository States (yellow).</w:t>
      </w:r>
    </w:p>
    <w:p>
      <w:pPr>
        <w:pStyle w:val="Normal"/>
        <w:bidi w:val="0"/>
        <w:jc w:val="left"/>
        <w:rPr/>
      </w:pPr>
      <w:r>
        <w:rPr/>
        <w:drawing>
          <wp:inline distT="0" distB="0" distL="0" distR="0">
            <wp:extent cx="5514975" cy="2772410"/>
            <wp:effectExtent l="0" t="0" r="0" b="0"/>
            <wp:docPr id="1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
                    <pic:cNvPicPr>
                      <a:picLocks noChangeAspect="1" noChangeArrowheads="1"/>
                    </pic:cNvPicPr>
                  </pic:nvPicPr>
                  <pic:blipFill>
                    <a:blip r:embed="rId24"/>
                    <a:stretch>
                      <a:fillRect/>
                    </a:stretch>
                  </pic:blipFill>
                  <pic:spPr bwMode="auto">
                    <a:xfrm>
                      <a:off x="0" y="0"/>
                      <a:ext cx="5514975" cy="2772410"/>
                    </a:xfrm>
                    <a:prstGeom prst="rect">
                      <a:avLst/>
                    </a:prstGeom>
                  </pic:spPr>
                </pic:pic>
              </a:graphicData>
            </a:graphic>
          </wp:inline>
        </w:drawing>
      </w:r>
    </w:p>
    <w:p>
      <w:pPr>
        <w:pStyle w:val="Heading4"/>
        <w:bidi w:val="0"/>
        <w:jc w:val="left"/>
        <w:rPr/>
      </w:pPr>
      <w:r>
        <w:rPr>
          <w:b/>
        </w:rPr>
        <w:t>Impedence-Matched Currency</w:t>
      </w:r>
    </w:p>
    <w:p>
      <w:pPr>
        <w:pStyle w:val="Normal"/>
        <w:bidi w:val="0"/>
        <w:jc w:val="left"/>
        <w:rPr/>
      </w:pPr>
      <w:r>
        <w:rPr/>
        <w:t>Creating the Euro was like harnessing a horse, a mule, a dog and a turtle to pull a wagon. A "one size fits all" strategy creates stresses because regions (States) have different histories, resources, skill levels, goals. Most economic transactions are local and a regional currency would be controlled regionally.</w:t>
      </w:r>
    </w:p>
    <w:p>
      <w:pPr>
        <w:pStyle w:val="Normal"/>
        <w:bidi w:val="0"/>
        <w:jc w:val="left"/>
        <w:rPr/>
      </w:pPr>
      <w:r>
        <w:rPr/>
      </w:r>
    </w:p>
    <w:p>
      <w:pPr>
        <w:pStyle w:val="Normal"/>
        <w:bidi w:val="0"/>
        <w:spacing w:lineRule="auto" w:line="276"/>
        <w:jc w:val="left"/>
        <w:rPr/>
      </w:pPr>
      <w:r>
        <w:rPr/>
        <w:drawing>
          <wp:inline distT="0" distB="0" distL="0" distR="0">
            <wp:extent cx="4629150" cy="284289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5"/>
                    <a:stretch>
                      <a:fillRect/>
                    </a:stretch>
                  </pic:blipFill>
                  <pic:spPr bwMode="auto">
                    <a:xfrm>
                      <a:off x="0" y="0"/>
                      <a:ext cx="4629150" cy="2842895"/>
                    </a:xfrm>
                    <a:prstGeom prst="rect">
                      <a:avLst/>
                    </a:prstGeom>
                  </pic:spPr>
                </pic:pic>
              </a:graphicData>
            </a:graphic>
          </wp:inline>
        </w:drawing>
      </w:r>
      <w:r>
        <w:br w:type="page"/>
      </w:r>
    </w:p>
    <w:p>
      <w:pPr>
        <w:pStyle w:val="Heading3"/>
        <w:bidi w:val="0"/>
        <w:jc w:val="left"/>
        <w:rPr/>
      </w:pPr>
      <w:r>
        <w:drawing>
          <wp:anchor behindDoc="0" distT="0" distB="0" distL="0" distR="0" simplePos="0" locked="0" layoutInCell="0" allowOverlap="1" relativeHeight="23">
            <wp:simplePos x="0" y="0"/>
            <wp:positionH relativeFrom="column">
              <wp:posOffset>4114800</wp:posOffset>
            </wp:positionH>
            <wp:positionV relativeFrom="paragraph">
              <wp:posOffset>635</wp:posOffset>
            </wp:positionV>
            <wp:extent cx="2734310" cy="91440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26"/>
                    <a:stretch>
                      <a:fillRect/>
                    </a:stretch>
                  </pic:blipFill>
                  <pic:spPr bwMode="auto">
                    <a:xfrm>
                      <a:off x="0" y="0"/>
                      <a:ext cx="2734310" cy="914400"/>
                    </a:xfrm>
                    <a:prstGeom prst="rect">
                      <a:avLst/>
                    </a:prstGeom>
                  </pic:spPr>
                </pic:pic>
              </a:graphicData>
            </a:graphic>
          </wp:anchor>
        </w:drawing>
      </w:r>
      <w:r>
        <w:rPr/>
        <w:t xml:space="preserve">Considerations </w:t>
      </w:r>
    </w:p>
    <w:p>
      <w:pPr>
        <w:pStyle w:val="Heading3"/>
        <w:bidi w:val="0"/>
        <w:jc w:val="left"/>
        <w:rPr>
          <w:b/>
          <w:b/>
        </w:rPr>
      </w:pPr>
      <w:r>
        <w:rPr>
          <w:b/>
        </w:rPr>
      </w:r>
    </w:p>
    <w:p>
      <w:pPr>
        <w:pStyle w:val="Heading3"/>
        <w:bidi w:val="0"/>
        <w:jc w:val="left"/>
        <w:rPr/>
      </w:pPr>
      <w:r>
        <w:rPr>
          <w:b/>
        </w:rPr>
        <w:t>Design Issues</w:t>
      </w:r>
    </w:p>
    <w:p>
      <w:pPr>
        <w:pStyle w:val="Normal"/>
        <w:bidi w:val="0"/>
        <w:jc w:val="left"/>
        <w:rPr/>
      </w:pPr>
      <w:r>
        <w:rPr/>
        <w:t>The most complex and controversial areas are (in order of difficulty)</w:t>
      </w:r>
    </w:p>
    <w:p>
      <w:pPr>
        <w:pStyle w:val="Normal"/>
        <w:bidi w:val="0"/>
        <w:jc w:val="left"/>
        <w:rPr/>
      </w:pPr>
      <w:r>
        <w:rPr/>
      </w:r>
    </w:p>
    <w:p>
      <w:pPr>
        <w:pStyle w:val="ListParagraph"/>
        <w:numPr>
          <w:ilvl w:val="0"/>
          <w:numId w:val="34"/>
        </w:numPr>
        <w:bidi w:val="0"/>
        <w:jc w:val="left"/>
        <w:rPr/>
      </w:pPr>
      <w:r>
        <w:rPr/>
        <w:t>integration of blockchain with inventory system</w:t>
      </w:r>
    </w:p>
    <w:p>
      <w:pPr>
        <w:pStyle w:val="ListParagraph"/>
        <w:numPr>
          <w:ilvl w:val="0"/>
          <w:numId w:val="35"/>
        </w:numPr>
        <w:bidi w:val="0"/>
        <w:jc w:val="left"/>
        <w:rPr/>
      </w:pPr>
      <w:r>
        <w:rPr/>
        <w:t>cash equivalency (KYC validation)</w:t>
      </w:r>
    </w:p>
    <w:p>
      <w:pPr>
        <w:pStyle w:val="ListParagraph"/>
        <w:numPr>
          <w:ilvl w:val="0"/>
          <w:numId w:val="36"/>
        </w:numPr>
        <w:bidi w:val="0"/>
        <w:jc w:val="left"/>
        <w:rPr/>
      </w:pPr>
      <w:r>
        <w:rPr/>
        <w:t>key management (like safety deposit box keys)</w:t>
      </w:r>
    </w:p>
    <w:p>
      <w:pPr>
        <w:pStyle w:val="ListParagraph"/>
        <w:numPr>
          <w:ilvl w:val="0"/>
          <w:numId w:val="37"/>
        </w:numPr>
        <w:bidi w:val="0"/>
        <w:jc w:val="left"/>
        <w:rPr/>
      </w:pPr>
      <w:r>
        <w:rPr/>
        <w:t>appropriate blockchain,</w:t>
      </w:r>
    </w:p>
    <w:p>
      <w:pPr>
        <w:pStyle w:val="ListParagraph"/>
        <w:numPr>
          <w:ilvl w:val="0"/>
          <w:numId w:val="38"/>
        </w:numPr>
        <w:bidi w:val="0"/>
        <w:jc w:val="left"/>
        <w:rPr/>
      </w:pPr>
      <w:r>
        <w:rPr/>
        <w:t>SLAs for uptime and response time</w:t>
      </w:r>
    </w:p>
    <w:p>
      <w:pPr>
        <w:pStyle w:val="ListParagraph"/>
        <w:numPr>
          <w:ilvl w:val="0"/>
          <w:numId w:val="39"/>
        </w:numPr>
        <w:bidi w:val="0"/>
        <w:jc w:val="left"/>
        <w:rPr/>
      </w:pPr>
      <w:r>
        <w:rPr/>
        <w:t>peak concurrent users, transactions</w:t>
      </w:r>
    </w:p>
    <w:p>
      <w:pPr>
        <w:pStyle w:val="Heading3"/>
        <w:bidi w:val="0"/>
        <w:jc w:val="left"/>
        <w:rPr/>
      </w:pPr>
      <w:r>
        <w:rPr>
          <w:b/>
        </w:rPr>
        <w:t>Private Gold-Back Currencies</w:t>
      </w:r>
    </w:p>
    <w:p>
      <w:pPr>
        <w:pStyle w:val="Normal"/>
        <w:bidi w:val="0"/>
        <w:jc w:val="left"/>
        <w:rPr/>
      </w:pPr>
      <w:r>
        <w:rPr/>
        <w:t>Many private gold-backed cryptocoins were released in 2018.  Most were based on Ethereum but several blockchains have been released since then - Solana, Avalanche, Matic, and Cardano. Private blockchains are probably a better option but we can gain insight from these attempts.</w:t>
      </w:r>
    </w:p>
    <w:p>
      <w:pPr>
        <w:pStyle w:val="Normal"/>
        <w:bidi w:val="0"/>
        <w:jc w:val="left"/>
        <w:rPr/>
      </w:pPr>
      <w:r>
        <w:rPr/>
      </w:r>
    </w:p>
    <w:p>
      <w:pPr>
        <w:pStyle w:val="Normal"/>
        <w:bidi w:val="0"/>
        <w:jc w:val="left"/>
        <w:rPr/>
      </w:pPr>
      <w:r>
        <w:rPr>
          <w:b/>
        </w:rPr>
        <w:t>Ethereum is probably adequate but not optimal.</w:t>
      </w:r>
    </w:p>
    <w:p>
      <w:pPr>
        <w:pStyle w:val="Normal"/>
        <w:bidi w:val="0"/>
        <w:jc w:val="left"/>
        <w:rPr>
          <w:b/>
          <w:b/>
        </w:rPr>
      </w:pPr>
      <w:r>
        <w:rPr>
          <w:b/>
        </w:rPr>
      </w:r>
    </w:p>
    <w:p>
      <w:pPr>
        <w:pStyle w:val="Normal"/>
        <w:bidi w:val="0"/>
        <w:jc w:val="left"/>
        <w:rPr/>
      </w:pPr>
      <w:r>
        <w:rPr/>
        <w:drawing>
          <wp:inline distT="0" distB="0" distL="0" distR="0">
            <wp:extent cx="5924550" cy="2524125"/>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27"/>
                    <a:stretch>
                      <a:fillRect/>
                    </a:stretch>
                  </pic:blipFill>
                  <pic:spPr bwMode="auto">
                    <a:xfrm>
                      <a:off x="0" y="0"/>
                      <a:ext cx="5924550" cy="2524125"/>
                    </a:xfrm>
                    <a:prstGeom prst="rect">
                      <a:avLst/>
                    </a:prstGeom>
                  </pic:spPr>
                </pic:pic>
              </a:graphicData>
            </a:graphic>
          </wp:inline>
        </w:drawing>
      </w:r>
    </w:p>
    <w:p>
      <w:pPr>
        <w:pStyle w:val="Heading3"/>
        <w:bidi w:val="0"/>
        <w:jc w:val="left"/>
        <w:rPr/>
      </w:pPr>
      <w:r>
        <w:rPr>
          <w:b/>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is the closest equivalent to our proposed currency. Perth Mint is government-owned, the tokens ran on the Ethereum blockchain until the </w:t>
      </w:r>
      <w:hyperlink r:id="rId28">
        <w:r>
          <w:rPr>
            <w:rStyle w:val="InternetLink"/>
          </w:rPr>
          <w:t>blockchain host discontinued support</w:t>
        </w:r>
      </w:hyperlink>
      <w:r>
        <w:rPr/>
        <w:t xml:space="preserve"> for legal reasons.  This currency should be a primary research item.</w:t>
      </w:r>
    </w:p>
    <w:p>
      <w:pPr>
        <w:pStyle w:val="Heading3"/>
        <w:bidi w:val="0"/>
        <w:jc w:val="left"/>
        <w:rPr>
          <w:b/>
          <w:b/>
        </w:rPr>
      </w:pPr>
      <w:r>
        <w:rPr>
          <w:b/>
        </w:rPr>
      </w:r>
      <w:r>
        <w:br w:type="page"/>
      </w:r>
    </w:p>
    <w:p>
      <w:pPr>
        <w:pStyle w:val="Heading3"/>
        <w:bidi w:val="0"/>
        <w:jc w:val="left"/>
        <w:rPr/>
      </w:pPr>
      <w:r>
        <w:rPr>
          <w:b/>
        </w:rPr>
        <w:t>Existing Depository</w:t>
      </w:r>
    </w:p>
    <w:p>
      <w:pPr>
        <w:pStyle w:val="Normal"/>
        <w:bidi w:val="0"/>
        <w:jc w:val="left"/>
        <w:rPr/>
      </w:pPr>
      <w:r>
        <w:rPr/>
        <w:t>I have educated guesses as to what's inside the depository inventory system (although I'd like to verify my guesses):</w:t>
      </w:r>
    </w:p>
    <w:p>
      <w:pPr>
        <w:pStyle w:val="Normal"/>
        <w:bidi w:val="0"/>
        <w:jc w:val="left"/>
        <w:rPr/>
      </w:pPr>
      <w:r>
        <w:rPr/>
      </w:r>
    </w:p>
    <w:p>
      <w:pPr>
        <w:pStyle w:val="ListParagraph"/>
        <w:numPr>
          <w:ilvl w:val="0"/>
          <w:numId w:val="40"/>
        </w:numPr>
        <w:bidi w:val="0"/>
        <w:jc w:val="left"/>
        <w:rPr/>
      </w:pPr>
      <w:r>
        <w:rPr/>
        <w:t>traditional client-server app</w:t>
      </w:r>
    </w:p>
    <w:p>
      <w:pPr>
        <w:pStyle w:val="ListParagraph"/>
        <w:numPr>
          <w:ilvl w:val="0"/>
          <w:numId w:val="41"/>
        </w:numPr>
        <w:bidi w:val="0"/>
        <w:jc w:val="left"/>
        <w:rPr/>
      </w:pPr>
      <w:r>
        <w:rPr/>
        <w:t>standard RDBMS for deposit entries</w:t>
      </w:r>
    </w:p>
    <w:p>
      <w:pPr>
        <w:pStyle w:val="ListParagraph"/>
        <w:numPr>
          <w:ilvl w:val="0"/>
          <w:numId w:val="42"/>
        </w:numPr>
        <w:bidi w:val="0"/>
        <w:jc w:val="left"/>
        <w:rPr/>
      </w:pPr>
      <w:r>
        <w:rPr/>
        <w:t>no external API for remote entries</w:t>
      </w:r>
    </w:p>
    <w:p>
      <w:pPr>
        <w:pStyle w:val="ListParagraph"/>
        <w:numPr>
          <w:ilvl w:val="0"/>
          <w:numId w:val="43"/>
        </w:numPr>
        <w:bidi w:val="0"/>
        <w:jc w:val="left"/>
        <w:rPr/>
      </w:pPr>
      <w:r>
        <w:rPr/>
        <w:t>no external API for verification of accounts</w:t>
      </w:r>
    </w:p>
    <w:p>
      <w:pPr>
        <w:pStyle w:val="ListParagraph"/>
        <w:numPr>
          <w:ilvl w:val="0"/>
          <w:numId w:val="44"/>
        </w:numPr>
        <w:bidi w:val="0"/>
        <w:jc w:val="left"/>
        <w:rPr/>
      </w:pPr>
      <w:r>
        <w:rPr/>
        <w:t>security is mostly by physical location in depo</w:t>
      </w:r>
    </w:p>
    <w:p>
      <w:pPr>
        <w:pStyle w:val="ListParagraph"/>
        <w:numPr>
          <w:ilvl w:val="0"/>
          <w:numId w:val="45"/>
        </w:numPr>
        <w:bidi w:val="0"/>
        <w:jc w:val="left"/>
        <w:rPr/>
      </w:pPr>
      <w:r>
        <w:rPr/>
        <w:t>has KYC validation</w:t>
      </w:r>
    </w:p>
    <w:p>
      <w:pPr>
        <w:pStyle w:val="ListParagraph"/>
        <w:numPr>
          <w:ilvl w:val="0"/>
          <w:numId w:val="0"/>
        </w:numPr>
        <w:bidi w:val="0"/>
        <w:ind w:left="420" w:hanging="0"/>
        <w:jc w:val="left"/>
        <w:rPr/>
      </w:pPr>
      <w:r>
        <w:rPr/>
      </w:r>
    </w:p>
    <w:p>
      <w:pPr>
        <w:pStyle w:val="Normal"/>
        <w:bidi w:val="0"/>
        <w:jc w:val="left"/>
        <w:rPr/>
      </w:pPr>
      <w:r>
        <w:rPr/>
        <w:t>Ergo, integration with a digital currency would require modification of the inventory app. Probably significant work on security issues.</w:t>
      </w:r>
      <w:r>
        <w:br w:type="page"/>
      </w:r>
    </w:p>
    <w:p>
      <w:pPr>
        <w:pStyle w:val="Heading3"/>
        <w:bidi w:val="0"/>
        <w:jc w:val="left"/>
        <w:rPr/>
      </w:pPr>
      <w:r>
        <w:drawing>
          <wp:anchor behindDoc="0" distT="0" distB="0" distL="0" distR="0" simplePos="0" locked="0" layoutInCell="0" allowOverlap="1" relativeHeight="18">
            <wp:simplePos x="0" y="0"/>
            <wp:positionH relativeFrom="column">
              <wp:posOffset>4128770</wp:posOffset>
            </wp:positionH>
            <wp:positionV relativeFrom="paragraph">
              <wp:posOffset>-123825</wp:posOffset>
            </wp:positionV>
            <wp:extent cx="2743200" cy="91440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9"/>
                    <a:stretch>
                      <a:fillRect/>
                    </a:stretch>
                  </pic:blipFill>
                  <pic:spPr bwMode="auto">
                    <a:xfrm>
                      <a:off x="0" y="0"/>
                      <a:ext cx="2743200" cy="914400"/>
                    </a:xfrm>
                    <a:prstGeom prst="rect">
                      <a:avLst/>
                    </a:prstGeom>
                  </pic:spPr>
                </pic:pic>
              </a:graphicData>
            </a:graphic>
          </wp:anchor>
        </w:drawing>
      </w:r>
      <w:r>
        <w:rPr/>
        <w:t>Proposal</w:t>
      </w:r>
    </w:p>
    <w:p>
      <w:pPr>
        <w:pStyle w:val="Normal"/>
        <w:bidi w:val="0"/>
        <w:spacing w:lineRule="auto" w:line="276"/>
        <w:jc w:val="left"/>
        <w:rPr/>
      </w:pPr>
      <w:r>
        <w:rPr/>
        <w:br/>
      </w:r>
    </w:p>
    <w:p>
      <w:pPr>
        <w:pStyle w:val="Normal"/>
        <w:bidi w:val="0"/>
        <w:jc w:val="left"/>
        <w:rPr/>
      </w:pPr>
      <w:r>
        <w:rPr/>
      </w:r>
    </w:p>
    <w:p>
      <w:pPr>
        <w:pStyle w:val="Normal"/>
        <w:bidi w:val="0"/>
        <w:jc w:val="left"/>
        <w:rPr/>
      </w:pPr>
      <w:r>
        <w:rPr/>
        <w:t xml:space="preserve">In 2018, I wrote a successful crypto-currency platform on Amazon AWS, </w:t>
      </w:r>
      <w:hyperlink r:id="rId30">
        <w:r>
          <w:rPr>
            <w:rStyle w:val="InternetLink"/>
          </w:rPr>
          <w:t>Sila stablecoin</w:t>
        </w:r>
      </w:hyperlink>
      <w:r>
        <w:rPr/>
        <w:t>.  Our goal was to help hundreds of 3rd party developers easily add crypto capabilities into their phone apps.  This is an improved design I sketched out in 2020.</w:t>
      </w:r>
    </w:p>
    <w:p>
      <w:pPr>
        <w:pStyle w:val="Normal"/>
        <w:bidi w:val="0"/>
        <w:jc w:val="left"/>
        <w:rPr/>
      </w:pPr>
      <w:r>
        <w:rPr/>
      </w:r>
    </w:p>
    <w:p>
      <w:pPr>
        <w:pStyle w:val="Normal"/>
        <w:bidi w:val="0"/>
        <w:jc w:val="left"/>
        <w:rPr/>
      </w:pPr>
      <w:r>
        <w:rPr/>
        <w:drawing>
          <wp:inline distT="0" distB="0" distL="0" distR="0">
            <wp:extent cx="5924550" cy="285940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1"/>
                    <a:stretch>
                      <a:fillRect/>
                    </a:stretch>
                  </pic:blipFill>
                  <pic:spPr bwMode="auto">
                    <a:xfrm>
                      <a:off x="0" y="0"/>
                      <a:ext cx="5924550" cy="2859405"/>
                    </a:xfrm>
                    <a:prstGeom prst="rect">
                      <a:avLst/>
                    </a:prstGeom>
                  </pic:spPr>
                </pic:pic>
              </a:graphicData>
            </a:graphic>
          </wp:inline>
        </w:drawing>
      </w:r>
    </w:p>
    <w:p>
      <w:pPr>
        <w:pStyle w:val="Normal"/>
        <w:bidi w:val="0"/>
        <w:jc w:val="left"/>
        <w:rPr/>
      </w:pPr>
      <w:r>
        <w:rPr/>
      </w:r>
    </w:p>
    <w:p>
      <w:pPr>
        <w:pStyle w:val="Normal"/>
        <w:bidi w:val="0"/>
        <w:jc w:val="left"/>
        <w:rPr/>
      </w:pPr>
      <w:r>
        <w:rPr/>
        <w:t>This proposal replaces the Ethereum component with a blockchain and Depository Inventory System. This design would be very similar.</w:t>
      </w:r>
    </w:p>
    <w:p>
      <w:pPr>
        <w:pStyle w:val="Normal"/>
        <w:bidi w:val="0"/>
        <w:jc w:val="left"/>
        <w:rPr/>
      </w:pPr>
      <w:r>
        <w:rPr/>
      </w:r>
    </w:p>
    <w:p>
      <w:pPr>
        <w:pStyle w:val="Normal"/>
        <w:bidi w:val="0"/>
        <w:jc w:val="left"/>
        <w:rPr/>
      </w:pPr>
      <w:r>
        <w:rPr/>
      </w:r>
    </w:p>
    <w:p>
      <w:pPr>
        <w:pStyle w:val="Normal"/>
        <w:bidi w:val="0"/>
        <w:jc w:val="left"/>
        <w:rPr/>
      </w:pPr>
      <w:r>
        <w:rPr/>
        <w:drawing>
          <wp:inline distT="0" distB="0" distL="0" distR="0">
            <wp:extent cx="5924550" cy="291909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32"/>
                    <a:stretch>
                      <a:fillRect/>
                    </a:stretch>
                  </pic:blipFill>
                  <pic:spPr bwMode="auto">
                    <a:xfrm>
                      <a:off x="0" y="0"/>
                      <a:ext cx="5924550" cy="2919095"/>
                    </a:xfrm>
                    <a:prstGeom prst="rect">
                      <a:avLst/>
                    </a:prstGeom>
                  </pic:spPr>
                </pic:pic>
              </a:graphicData>
            </a:graphic>
          </wp:inline>
        </w:drawing>
      </w:r>
    </w:p>
    <w:p>
      <w:pPr>
        <w:pStyle w:val="Heading3"/>
        <w:bidi w:val="0"/>
        <w:jc w:val="left"/>
        <w:rPr/>
      </w:pPr>
      <w:r>
        <w:rPr/>
        <w:t>Strategic De</w:t>
      </w:r>
      <w:r>
        <w:drawing>
          <wp:anchor behindDoc="0" distT="0" distB="0" distL="0" distR="0" simplePos="0" locked="0" layoutInCell="0" allowOverlap="1" relativeHeight="19">
            <wp:simplePos x="0" y="0"/>
            <wp:positionH relativeFrom="column">
              <wp:posOffset>4128770</wp:posOffset>
            </wp:positionH>
            <wp:positionV relativeFrom="paragraph">
              <wp:posOffset>-306070</wp:posOffset>
            </wp:positionV>
            <wp:extent cx="2743200" cy="91440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33"/>
                    <a:stretch>
                      <a:fillRect/>
                    </a:stretch>
                  </pic:blipFill>
                  <pic:spPr bwMode="auto">
                    <a:xfrm>
                      <a:off x="0" y="0"/>
                      <a:ext cx="2743200" cy="914400"/>
                    </a:xfrm>
                    <a:prstGeom prst="rect">
                      <a:avLst/>
                    </a:prstGeom>
                  </pic:spPr>
                </pic:pic>
              </a:graphicData>
            </a:graphic>
          </wp:anchor>
        </w:drawing>
      </w:r>
      <w:r>
        <w:rPr/>
        <w:t>sign</w:t>
      </w:r>
    </w:p>
    <w:p>
      <w:pPr>
        <w:pStyle w:val="Normal"/>
        <w:bidi w:val="0"/>
        <w:spacing w:lineRule="auto" w:line="276"/>
        <w:jc w:val="left"/>
        <w:rPr/>
      </w:pPr>
      <w:r>
        <w:rPr/>
        <w:br/>
      </w:r>
    </w:p>
    <w:p>
      <w:pPr>
        <w:pStyle w:val="Normal"/>
        <w:bidi w:val="0"/>
        <w:jc w:val="left"/>
        <w:rPr/>
      </w:pPr>
      <w:r>
        <w:rPr/>
        <w:t xml:space="preserve">This is an abstract high-level diagram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4225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34"/>
                    <a:stretch>
                      <a:fillRect/>
                    </a:stretch>
                  </pic:blipFill>
                  <pic:spPr bwMode="auto">
                    <a:xfrm>
                      <a:off x="0" y="0"/>
                      <a:ext cx="5924550" cy="2422525"/>
                    </a:xfrm>
                    <a:prstGeom prst="rect">
                      <a:avLst/>
                    </a:prstGeom>
                  </pic:spPr>
                </pic:pic>
              </a:graphicData>
            </a:graphic>
          </wp:inline>
        </w:drawing>
      </w:r>
    </w:p>
    <w:p>
      <w:pPr>
        <w:pStyle w:val="Normal"/>
        <w:bidi w:val="0"/>
        <w:jc w:val="left"/>
        <w:rPr/>
      </w:pPr>
      <w:r>
        <w:rPr/>
        <w:t>Assumptions:  The depository has an inventory system which synchronizes with the blockchain.</w:t>
      </w:r>
    </w:p>
    <w:p>
      <w:pPr>
        <w:pStyle w:val="Normal"/>
        <w:bidi w:val="0"/>
        <w:jc w:val="left"/>
        <w:rPr/>
      </w:pPr>
      <w:r>
        <w:rPr/>
      </w:r>
    </w:p>
    <w:p>
      <w:pPr>
        <w:pStyle w:val="Normal"/>
        <w:bidi w:val="0"/>
        <w:jc w:val="left"/>
        <w:rPr/>
      </w:pPr>
      <w:r>
        <w:rPr>
          <w:b/>
        </w:rPr>
        <w:t>Here's a simple use case of transferring money:</w:t>
      </w:r>
    </w:p>
    <w:p>
      <w:pPr>
        <w:pStyle w:val="ListParagraph"/>
        <w:numPr>
          <w:ilvl w:val="0"/>
          <w:numId w:val="0"/>
        </w:numPr>
        <w:bidi w:val="0"/>
        <w:ind w:left="0" w:hanging="0"/>
        <w:jc w:val="left"/>
        <w:rPr>
          <w:b/>
          <w:b/>
        </w:rPr>
      </w:pPr>
      <w:r>
        <w:rPr>
          <w:b/>
        </w:rPr>
      </w:r>
    </w:p>
    <w:p>
      <w:pPr>
        <w:pStyle w:val="ListParagraph"/>
        <w:numPr>
          <w:ilvl w:val="0"/>
          <w:numId w:val="0"/>
        </w:numPr>
        <w:bidi w:val="0"/>
        <w:ind w:left="0" w:hanging="0"/>
        <w:jc w:val="left"/>
        <w:rPr/>
      </w:pPr>
      <w:r>
        <w:rPr/>
        <w:t>1) Client sends a transaction to Currency API</w:t>
      </w:r>
    </w:p>
    <w:p>
      <w:pPr>
        <w:pStyle w:val="ListParagraph"/>
        <w:numPr>
          <w:ilvl w:val="0"/>
          <w:numId w:val="0"/>
        </w:numPr>
        <w:bidi w:val="0"/>
        <w:ind w:left="0" w:hanging="0"/>
        <w:jc w:val="left"/>
        <w:rPr/>
      </w:pPr>
      <w:r>
        <w:rPr/>
      </w:r>
    </w:p>
    <w:p>
      <w:pPr>
        <w:pStyle w:val="ListParagraph"/>
        <w:bidi w:val="0"/>
        <w:ind w:left="720" w:hanging="0"/>
        <w:jc w:val="left"/>
        <w:rPr/>
      </w:pPr>
      <w:r>
        <w:rPr/>
        <w:drawing>
          <wp:anchor behindDoc="0" distT="0" distB="0" distL="0" distR="0" simplePos="0" locked="0" layoutInCell="0" allowOverlap="1" relativeHeight="24">
            <wp:simplePos x="0" y="0"/>
            <wp:positionH relativeFrom="column">
              <wp:posOffset>-40640</wp:posOffset>
            </wp:positionH>
            <wp:positionV relativeFrom="paragraph">
              <wp:posOffset>46355</wp:posOffset>
            </wp:positionV>
            <wp:extent cx="3829050" cy="1273175"/>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35"/>
                    <a:stretch>
                      <a:fillRect/>
                    </a:stretch>
                  </pic:blipFill>
                  <pic:spPr bwMode="auto">
                    <a:xfrm>
                      <a:off x="0" y="0"/>
                      <a:ext cx="3829050" cy="1273175"/>
                    </a:xfrm>
                    <a:prstGeom prst="rect">
                      <a:avLst/>
                    </a:prstGeom>
                  </pic:spPr>
                </pic:pic>
              </a:graphicData>
            </a:graphic>
          </wp:anchor>
        </w:drawing>
      </w:r>
    </w:p>
    <w:p>
      <w:pPr>
        <w:pStyle w:val="ListParagraph"/>
        <w:bidi w:val="0"/>
        <w:ind w:left="720" w:hanging="0"/>
        <w:jc w:val="left"/>
        <w:rPr/>
      </w:pPr>
      <w:r>
        <w:rPr/>
      </w:r>
    </w:p>
    <w:p>
      <w:pPr>
        <w:pStyle w:val="Normal"/>
        <w:bidi w:val="0"/>
        <w:jc w:val="left"/>
        <w:rPr>
          <w:rStyle w:val="SourceTex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2) Currency forwards message to Key Manager.</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3) Key Manager verifies the payer, payee and payer's balance.</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4) Currency creates blockchain entry.</w:t>
      </w:r>
    </w:p>
    <w:p>
      <w:pPr>
        <w:pStyle w:val="ListParagraph"/>
        <w:numPr>
          <w:ilvl w:val="0"/>
          <w:numId w:val="0"/>
        </w:numPr>
        <w:bidi w:val="0"/>
        <w:ind w:left="0" w:hanging="0"/>
        <w:jc w:val="left"/>
        <w:rPr/>
      </w:pPr>
      <w:r>
        <w:rPr/>
      </w:r>
    </w:p>
    <w:p>
      <w:pPr>
        <w:pStyle w:val="ListParagraph"/>
        <w:numPr>
          <w:ilvl w:val="0"/>
          <w:numId w:val="0"/>
        </w:numPr>
        <w:bidi w:val="0"/>
        <w:ind w:left="0" w:hanging="0"/>
        <w:jc w:val="left"/>
        <w:rPr/>
      </w:pPr>
      <w:r>
        <w:rPr/>
        <w:t>5) Currency sends result to client.</w:t>
      </w:r>
      <w:r>
        <w:br w:type="page"/>
      </w:r>
    </w:p>
    <w:p>
      <w:pPr>
        <w:pStyle w:val="Heading3"/>
        <w:bidi w:val="0"/>
        <w:jc w:val="left"/>
        <w:rPr/>
      </w:pPr>
      <w:r>
        <w:drawing>
          <wp:anchor behindDoc="0" distT="0" distB="0" distL="0" distR="0" simplePos="0" locked="0" layoutInCell="0" allowOverlap="1" relativeHeight="20">
            <wp:simplePos x="0" y="0"/>
            <wp:positionH relativeFrom="column">
              <wp:posOffset>4386580</wp:posOffset>
            </wp:positionH>
            <wp:positionV relativeFrom="paragraph">
              <wp:posOffset>-161925</wp:posOffset>
            </wp:positionV>
            <wp:extent cx="2743200" cy="91440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36"/>
                    <a:stretch>
                      <a:fillRect/>
                    </a:stretch>
                  </pic:blipFill>
                  <pic:spPr bwMode="auto">
                    <a:xfrm>
                      <a:off x="0" y="0"/>
                      <a:ext cx="2743200" cy="914400"/>
                    </a:xfrm>
                    <a:prstGeom prst="rect">
                      <a:avLst/>
                    </a:prstGeom>
                  </pic:spPr>
                </pic:pic>
              </a:graphicData>
            </a:graphic>
          </wp:anchor>
        </w:drawing>
      </w:r>
      <w:r>
        <w:rPr/>
        <w:t>Tactical Design</w:t>
      </w:r>
    </w:p>
    <w:p>
      <w:pPr>
        <w:pStyle w:val="Normal"/>
        <w:bidi w:val="0"/>
        <w:spacing w:lineRule="auto" w:line="276"/>
        <w:jc w:val="left"/>
        <w:rPr/>
      </w:pPr>
      <w:r>
        <w:rPr/>
        <w:br/>
      </w:r>
    </w:p>
    <w:p>
      <w:pPr>
        <w:pStyle w:val="Normal"/>
        <w:bidi w:val="0"/>
        <w:jc w:val="left"/>
        <w:rPr/>
      </w:pPr>
      <w:r>
        <w:rPr/>
        <w:drawing>
          <wp:inline distT="0" distB="0" distL="0" distR="0">
            <wp:extent cx="5924550" cy="3453130"/>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37"/>
                    <a:stretch>
                      <a:fillRect/>
                    </a:stretch>
                  </pic:blipFill>
                  <pic:spPr bwMode="auto">
                    <a:xfrm>
                      <a:off x="0" y="0"/>
                      <a:ext cx="5924550" cy="3453130"/>
                    </a:xfrm>
                    <a:prstGeom prst="rect">
                      <a:avLst/>
                    </a:prstGeom>
                  </pic:spPr>
                </pic:pic>
              </a:graphicData>
            </a:graphic>
          </wp:inline>
        </w:drawing>
      </w:r>
    </w:p>
    <w:p>
      <w:pPr>
        <w:pStyle w:val="Normal"/>
        <w:bidi w:val="0"/>
        <w:jc w:val="left"/>
        <w:rPr/>
      </w:pPr>
      <w:r>
        <w:rPr/>
      </w:r>
    </w:p>
    <w:p>
      <w:pPr>
        <w:pStyle w:val="TextBody"/>
        <w:bidi w:val="0"/>
        <w:spacing w:before="0" w:after="360"/>
        <w:ind w:left="0" w:right="0" w:hanging="0"/>
        <w:jc w:val="left"/>
        <w:rPr/>
      </w:pPr>
      <w:r>
        <w:rPr>
          <w:b w:val="false"/>
          <w:i w:val="false"/>
          <w:caps w:val="false"/>
          <w:smallCaps w:val="false"/>
          <w:sz w:val="24"/>
          <w:szCs w:val="24"/>
        </w:rPr>
        <w:t>Three internal domains defined - Guarantee, Action, Reference.</w:t>
      </w:r>
    </w:p>
    <w:p>
      <w:pPr>
        <w:pStyle w:val="TextBody"/>
        <w:bidi w:val="0"/>
        <w:spacing w:before="0" w:after="360"/>
        <w:ind w:left="0" w:right="0" w:hanging="0"/>
        <w:jc w:val="left"/>
        <w:rPr/>
      </w:pPr>
      <w:r>
        <w:rPr>
          <w:b w:val="false"/>
          <w:i w:val="false"/>
          <w:caps w:val="false"/>
          <w:smallCaps w:val="false"/>
          <w:sz w:val="24"/>
          <w:szCs w:val="24"/>
        </w:rPr>
        <w:t>Incoming message is validated by ECDSA decryption of signer ID. JSON schemas enforce a language-agnostic message definition for 90 to 95% of validation rules. Add code functions to validate the remaining 5 to 10%.</w:t>
      </w:r>
    </w:p>
    <w:p>
      <w:pPr>
        <w:pStyle w:val="TextBody"/>
        <w:bidi w:val="0"/>
        <w:spacing w:before="0" w:after="360"/>
        <w:ind w:left="0" w:right="0" w:hanging="0"/>
        <w:jc w:val="left"/>
        <w:rPr/>
      </w:pPr>
      <w:r>
        <w:rPr>
          <w:b/>
          <w:bCs/>
          <w:i w:val="false"/>
          <w:caps w:val="false"/>
          <w:smallCaps w:val="false"/>
          <w:sz w:val="24"/>
          <w:szCs w:val="24"/>
        </w:rPr>
        <w:t>Guarantee</w:t>
      </w:r>
      <w:r>
        <w:rPr>
          <w:b w:val="false"/>
          <w:i w:val="false"/>
          <w:caps w:val="false"/>
          <w:smallCaps w:val="false"/>
          <w:sz w:val="24"/>
          <w:szCs w:val="24"/>
        </w:rPr>
        <w:t xml:space="preserve"> uses AWS SQS queues to guarantee state and execution. Stores the ECDSA-signed message in its own queue named by unique Msg_ID. This is the only place the message exists until it is archived.</w:t>
      </w:r>
    </w:p>
    <w:p>
      <w:pPr>
        <w:pStyle w:val="TextBody"/>
        <w:bidi w:val="0"/>
        <w:spacing w:before="0" w:after="360"/>
        <w:ind w:left="0" w:right="0" w:hanging="0"/>
        <w:jc w:val="left"/>
        <w:rPr/>
      </w:pPr>
      <w:r>
        <w:rPr>
          <w:b w:val="false"/>
          <w:i w:val="false"/>
          <w:caps w:val="false"/>
          <w:smallCaps w:val="false"/>
          <w:sz w:val="24"/>
          <w:szCs w:val="24"/>
        </w:rPr>
        <w:t xml:space="preserve">The </w:t>
      </w:r>
      <w:r>
        <w:rPr>
          <w:b/>
          <w:bCs/>
          <w:i w:val="false"/>
          <w:caps w:val="false"/>
          <w:smallCaps w:val="false"/>
          <w:sz w:val="24"/>
          <w:szCs w:val="24"/>
        </w:rPr>
        <w:t>Action</w:t>
      </w:r>
      <w:r>
        <w:rPr>
          <w:b w:val="false"/>
          <w:i w:val="false"/>
          <w:caps w:val="false"/>
          <w:smallCaps w:val="false"/>
          <w:sz w:val="24"/>
          <w:szCs w:val="24"/>
        </w:rPr>
        <w:t xml:space="preserve"> Lambda function accepts Msg_ID and adds it into the feeder queue. The controller pulls Msg_ID entries, retrieves and passes the current state into State Machine which executes the next action. The action pulls the original message, executes, then updates Msg_State. The Msg_ID is re-submitted to the feeder queue for the next iteration until End_State is reached.</w:t>
      </w:r>
    </w:p>
    <w:p>
      <w:pPr>
        <w:pStyle w:val="TextBody"/>
        <w:bidi w:val="0"/>
        <w:spacing w:before="0" w:after="360"/>
        <w:ind w:left="0" w:right="0" w:hanging="0"/>
        <w:jc w:val="left"/>
        <w:rPr/>
      </w:pPr>
      <w:r>
        <w:rPr>
          <w:b w:val="false"/>
          <w:i w:val="false"/>
          <w:caps w:val="false"/>
          <w:smallCaps w:val="false"/>
          <w:sz w:val="24"/>
          <w:szCs w:val="24"/>
        </w:rPr>
        <w:t xml:space="preserve">The </w:t>
      </w:r>
      <w:r>
        <w:rPr>
          <w:b/>
          <w:bCs/>
          <w:i w:val="false"/>
          <w:caps w:val="false"/>
          <w:smallCaps w:val="false"/>
          <w:sz w:val="24"/>
          <w:szCs w:val="24"/>
        </w:rPr>
        <w:t>Reference</w:t>
      </w:r>
      <w:r>
        <w:rPr>
          <w:b w:val="false"/>
          <w:i w:val="false"/>
          <w:caps w:val="false"/>
          <w:smallCaps w:val="false"/>
          <w:sz w:val="24"/>
          <w:szCs w:val="24"/>
        </w:rPr>
        <w:t xml:space="preserve"> Lambda receives a subset of message attributes for reporting/tracking purposes, such as creation_date, client_id, etc. The original message is immutable except for Msg_State. The controller updates Reference with current state before each iteration.</w:t>
      </w:r>
    </w:p>
    <w:p>
      <w:pPr>
        <w:pStyle w:val="Normal"/>
        <w:widowControl/>
        <w:bidi w:val="0"/>
        <w:ind w:left="0" w:right="0" w:hanging="0"/>
        <w:jc w:val="left"/>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My original design should have had an entry API to issue a unique Msg_ID. This is the initial client call and the client adds it to the transaction message before it's signed, making it part of the immutable message. The Msg_ID's timestamp has an associated time window of only a few seconds to accept the message.</w:t>
      </w:r>
    </w:p>
    <w:p>
      <w:pPr>
        <w:pStyle w:val="Normal"/>
        <w:bidi w:val="0"/>
        <w:jc w:val="left"/>
        <w:rPr/>
      </w:pPr>
      <w:r>
        <w:rPr/>
      </w:r>
    </w:p>
    <w:p>
      <w:pPr>
        <w:pStyle w:val="Normal"/>
        <w:bidi w:val="0"/>
        <w:jc w:val="left"/>
        <w:rPr/>
      </w:pPr>
      <w:r>
        <w:rPr/>
        <w:t>There's duplicate data between the three domains, Guarantee is the system of record if we get a data mismatch. There's also a need to store temporary data which may get passed from action to action, so add a Msg_Ext message to the queue.</w:t>
      </w:r>
    </w:p>
    <w:p>
      <w:pPr>
        <w:pStyle w:val="Normal"/>
        <w:bidi w:val="0"/>
        <w:jc w:val="left"/>
        <w:rPr>
          <w:rFonts w:ascii="Times New Roman" w:hAnsi="Times New Roman"/>
          <w:sz w:val="24"/>
          <w:szCs w:val="24"/>
        </w:rPr>
      </w:pPr>
      <w:r>
        <w:rPr>
          <w:sz w:val="24"/>
          <w:szCs w:val="24"/>
        </w:rPr>
      </w:r>
    </w:p>
    <w:p>
      <w:pPr>
        <w:pStyle w:val="Normal"/>
        <w:widowControl/>
        <w:bidi w:val="0"/>
        <w:ind w:left="0" w:right="0" w:hanging="0"/>
        <w:jc w:val="left"/>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There's other peripheral areas to address like testing, security, continuous deployment, etc.  Many are covered here in my AWS primer.</w:t>
      </w:r>
    </w:p>
    <w:p>
      <w:pPr>
        <w:pStyle w:val="Normal"/>
        <w:bidi w:val="0"/>
        <w:jc w:val="left"/>
        <w:rPr/>
      </w:pPr>
      <w:r>
        <w:rPr/>
      </w:r>
    </w:p>
    <w:p>
      <w:pPr>
        <w:pStyle w:val="Normal"/>
        <w:bidi w:val="0"/>
        <w:jc w:val="left"/>
        <w:rPr/>
      </w:pPr>
      <w:r>
        <w:rPr/>
        <w:t>AWS Cloud Formation Infrastructure (</w:t>
      </w:r>
      <w:hyperlink r:id="rId38">
        <w:r>
          <w:rPr>
            <w:rStyle w:val="InternetLink"/>
          </w:rPr>
          <w:t>https://broward.ghost.io/aws_app_1/</w:t>
        </w:r>
      </w:hyperlink>
      <w:r>
        <w:rPr/>
        <w:t>), tier management and deployment.</w:t>
      </w:r>
    </w:p>
    <w:p>
      <w:pPr>
        <w:pStyle w:val="Normal"/>
        <w:bidi w:val="0"/>
        <w:jc w:val="left"/>
        <w:rPr/>
      </w:pPr>
      <w:r>
        <w:rPr/>
        <w:br/>
        <w:t>Messaging Strategy (</w:t>
      </w:r>
      <w:hyperlink r:id="rId39">
        <w:r>
          <w:rPr>
            <w:rStyle w:val="InternetLink"/>
          </w:rPr>
          <w:t>https://broward.ghost.io/aws_app_2/</w:t>
        </w:r>
      </w:hyperlink>
      <w:r>
        <w:rPr/>
        <w:t>)</w:t>
      </w:r>
    </w:p>
    <w:p>
      <w:pPr>
        <w:pStyle w:val="Normal"/>
        <w:bidi w:val="0"/>
        <w:jc w:val="left"/>
        <w:rPr/>
      </w:pPr>
      <w:r>
        <w:rPr/>
        <w:br/>
        <w:t>Security considerations (</w:t>
      </w:r>
      <w:hyperlink r:id="rId40">
        <w:r>
          <w:rPr>
            <w:rStyle w:val="InternetLink"/>
          </w:rPr>
          <w:t>https://broward.ghost.io/aws_app_9/</w:t>
        </w:r>
      </w:hyperlink>
      <w:r>
        <w:rPr/>
        <w:t>) describes security on 2018Crypto project</w:t>
      </w:r>
    </w:p>
    <w:p>
      <w:pPr>
        <w:pStyle w:val="Normal"/>
        <w:bidi w:val="0"/>
        <w:spacing w:lineRule="auto" w:line="276"/>
        <w:jc w:val="left"/>
        <w:rPr/>
      </w:pPr>
      <w:r>
        <w:rPr/>
        <w:br/>
        <w:br/>
      </w:r>
    </w:p>
    <w:p>
      <w:pPr>
        <w:pStyle w:val="Normal"/>
        <w:bidi w:val="0"/>
        <w:spacing w:lineRule="auto" w:line="276"/>
        <w:jc w:val="left"/>
        <w:rPr/>
      </w:pPr>
      <w:r>
        <w:rPr/>
      </w:r>
      <w:r>
        <w:br w:type="page"/>
      </w:r>
    </w:p>
    <w:p>
      <w:pPr>
        <w:pStyle w:val="Heading3"/>
        <w:bidi w:val="0"/>
        <w:jc w:val="left"/>
        <w:rPr/>
      </w:pPr>
      <w:r>
        <w:drawing>
          <wp:anchor behindDoc="0" distT="0" distB="0" distL="0" distR="0" simplePos="0" locked="0" layoutInCell="0" allowOverlap="1" relativeHeight="22">
            <wp:simplePos x="0" y="0"/>
            <wp:positionH relativeFrom="column">
              <wp:posOffset>4110355</wp:posOffset>
            </wp:positionH>
            <wp:positionV relativeFrom="paragraph">
              <wp:posOffset>-180975</wp:posOffset>
            </wp:positionV>
            <wp:extent cx="2743200" cy="91440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41"/>
                    <a:stretch>
                      <a:fillRect/>
                    </a:stretch>
                  </pic:blipFill>
                  <pic:spPr bwMode="auto">
                    <a:xfrm>
                      <a:off x="0" y="0"/>
                      <a:ext cx="2743200" cy="914400"/>
                    </a:xfrm>
                    <a:prstGeom prst="rect">
                      <a:avLst/>
                    </a:prstGeom>
                  </pic:spPr>
                </pic:pic>
              </a:graphicData>
            </a:graphic>
          </wp:anchor>
        </w:drawing>
      </w:r>
      <w:r>
        <w:rPr/>
        <w:t>Conclusion</w:t>
      </w:r>
    </w:p>
    <w:p>
      <w:pPr>
        <w:pStyle w:val="Normal"/>
        <w:bidi w:val="0"/>
        <w:jc w:val="left"/>
        <w:rPr/>
      </w:pPr>
      <w:r>
        <w:rPr/>
        <w:br/>
      </w:r>
      <w:r>
        <w:rPr>
          <w:b/>
        </w:rPr>
        <w:t>Action Items</w:t>
      </w:r>
    </w:p>
    <w:p>
      <w:pPr>
        <w:pStyle w:val="Normal"/>
        <w:bidi w:val="0"/>
        <w:jc w:val="left"/>
        <w:rPr>
          <w:b/>
          <w:b/>
        </w:rPr>
      </w:pPr>
      <w:r>
        <w:rPr>
          <w:b/>
        </w:rPr>
      </w:r>
    </w:p>
    <w:p>
      <w:pPr>
        <w:pStyle w:val="Normal"/>
        <w:bidi w:val="0"/>
        <w:jc w:val="left"/>
        <w:rPr/>
      </w:pPr>
      <w:r>
        <w:rPr/>
        <w:t>Research the depository inventory software and determine effort to add API integration with a blockchain</w:t>
      </w:r>
    </w:p>
    <w:p>
      <w:pPr>
        <w:pStyle w:val="Normal"/>
        <w:bidi w:val="0"/>
        <w:jc w:val="left"/>
        <w:rPr/>
      </w:pPr>
      <w:r>
        <w:rPr/>
      </w:r>
    </w:p>
    <w:p>
      <w:pPr>
        <w:pStyle w:val="Normal"/>
        <w:bidi w:val="0"/>
        <w:jc w:val="left"/>
        <w:rPr/>
      </w:pPr>
      <w:r>
        <w:rPr/>
        <w:t xml:space="preserve">Research </w:t>
      </w:r>
      <w:hyperlink r:id="rId42">
        <w:r>
          <w:rPr>
            <w:rStyle w:val="InternetLink"/>
          </w:rPr>
          <w:t>Perth Mint Gold Tokens</w:t>
        </w:r>
      </w:hyperlink>
      <w:r>
        <w:rPr/>
        <w:t xml:space="preserve">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 that </w:t>
      </w:r>
      <w:r>
        <w:rPr>
          <w:b/>
        </w:rPr>
        <w:t>Ethereum is an adequate choice but probably not optimal</w:t>
      </w:r>
      <w:r>
        <w:rPr/>
        <w:t>. The private currencies used a public blockchain for credibility reasons but an existing State depository is already credible and most clients probably prefer their transactions stay private. Research into private blockchains is probably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46"/>
        </w:numPr>
        <w:bidi w:val="0"/>
        <w:jc w:val="left"/>
        <w:rPr/>
      </w:pPr>
      <w:r>
        <w:rPr/>
        <w:t>Do we want cash equivalency?</w:t>
      </w:r>
    </w:p>
    <w:p>
      <w:pPr>
        <w:pStyle w:val="ListParagraph"/>
        <w:numPr>
          <w:ilvl w:val="0"/>
          <w:numId w:val="47"/>
        </w:numPr>
        <w:bidi w:val="0"/>
        <w:jc w:val="left"/>
        <w:rPr/>
      </w:pPr>
      <w:r>
        <w:rPr/>
        <w:t>Should it support a Region vs a State?</w:t>
      </w:r>
    </w:p>
    <w:p>
      <w:pPr>
        <w:pStyle w:val="ListParagraph"/>
        <w:numPr>
          <w:ilvl w:val="0"/>
          <w:numId w:val="48"/>
        </w:numPr>
        <w:bidi w:val="0"/>
        <w:jc w:val="left"/>
        <w:rPr/>
      </w:pPr>
      <w:r>
        <w:rPr/>
        <w:t>Estimate peak users and transactions</w:t>
      </w:r>
    </w:p>
    <w:p>
      <w:pPr>
        <w:pStyle w:val="ListParagraph"/>
        <w:numPr>
          <w:ilvl w:val="0"/>
          <w:numId w:val="49"/>
        </w:numPr>
        <w:bidi w:val="0"/>
        <w:jc w:val="left"/>
        <w:rPr/>
      </w:pPr>
      <w:r>
        <w:rPr/>
        <w:t>Estimate purchase expectations - ($100-$10K?)</w:t>
      </w:r>
    </w:p>
    <w:p>
      <w:pPr>
        <w:pStyle w:val="ListParagraph"/>
        <w:numPr>
          <w:ilvl w:val="0"/>
          <w:numId w:val="0"/>
        </w:numPr>
        <w:bidi w:val="0"/>
        <w:ind w:left="420" w:hanging="0"/>
        <w:jc w:val="left"/>
        <w:rPr/>
      </w:pPr>
      <w:r>
        <w:rPr/>
      </w:r>
    </w:p>
    <w:p>
      <w:pPr>
        <w:pStyle w:val="Normal"/>
        <w:bidi w:val="0"/>
        <w:jc w:val="left"/>
        <w:rPr/>
      </w:pPr>
      <w:r>
        <w:rPr/>
        <w:t>Estimate project timeline. I'm pretty sure a prototype can be built in four months by a team of five professionals and production ready within a year for under $2 million.   I developed a similar prototype in nine months with two assistants and seed funding  under $1 million.</w:t>
      </w:r>
    </w:p>
    <w:p>
      <w:pPr>
        <w:pStyle w:val="Normal"/>
        <w:bidi w:val="0"/>
        <w:jc w:val="left"/>
        <w:rPr/>
      </w:pPr>
      <w:r>
        <w:rPr/>
      </w:r>
    </w:p>
    <w:p>
      <w:pPr>
        <w:pStyle w:val="Normal"/>
        <w:bidi w:val="0"/>
        <w:jc w:val="left"/>
        <w:rPr/>
      </w:pPr>
      <w:r>
        <w:rPr/>
        <w:br/>
      </w:r>
    </w:p>
    <w:p>
      <w:pPr>
        <w:pStyle w:val="Heading3"/>
        <w:bidi w:val="0"/>
        <w:jc w:val="left"/>
        <w:rPr/>
      </w:pPr>
      <w:r>
        <w:drawing>
          <wp:anchor behindDoc="0" distT="0" distB="0" distL="0" distR="0" simplePos="0" locked="0" layoutInCell="0" allowOverlap="1" relativeHeight="21">
            <wp:simplePos x="0" y="0"/>
            <wp:positionH relativeFrom="column">
              <wp:posOffset>4119880</wp:posOffset>
            </wp:positionH>
            <wp:positionV relativeFrom="paragraph">
              <wp:posOffset>-247650</wp:posOffset>
            </wp:positionV>
            <wp:extent cx="2743200" cy="9144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43"/>
                    <a:stretch>
                      <a:fillRect/>
                    </a:stretch>
                  </pic:blipFill>
                  <pic:spPr bwMode="auto">
                    <a:xfrm>
                      <a:off x="0" y="0"/>
                      <a:ext cx="2743200" cy="914400"/>
                    </a:xfrm>
                    <a:prstGeom prst="rect">
                      <a:avLst/>
                    </a:prstGeom>
                  </pic:spPr>
                </pic:pic>
              </a:graphicData>
            </a:graphic>
          </wp:anchor>
        </w:drawing>
      </w:r>
      <w:r>
        <w:rPr/>
        <w:t>Author – Broward Horne</w:t>
      </w:r>
    </w:p>
    <w:p>
      <w:pPr>
        <w:pStyle w:val="Normal"/>
        <w:bidi w:val="0"/>
        <w:spacing w:lineRule="auto" w:line="276"/>
        <w:jc w:val="left"/>
        <w:rPr/>
      </w:pPr>
      <w:r>
        <w:rPr/>
      </w:r>
    </w:p>
    <w:p>
      <w:pPr>
        <w:pStyle w:val="Heading3"/>
        <w:bidi w:val="0"/>
        <w:jc w:val="left"/>
        <w:rPr/>
      </w:pPr>
      <w:r>
        <w:rPr>
          <w:b/>
        </w:rPr>
        <w:t>Overview</w:t>
      </w:r>
      <w:r>
        <w:rPr/>
        <w:t>:</w:t>
      </w:r>
    </w:p>
    <w:p>
      <w:pPr>
        <w:pStyle w:val="Normal"/>
        <w:bidi w:val="0"/>
        <w:jc w:val="left"/>
        <w:rPr/>
      </w:pPr>
      <w:r>
        <w:rPr/>
        <w:t xml:space="preserve">Thirty-four years of </w:t>
      </w:r>
      <w:hyperlink r:id="rId44">
        <w:r>
          <w:rPr>
            <w:rStyle w:val="InternetLink"/>
          </w:rPr>
          <w:t>eclectic software development</w:t>
        </w:r>
      </w:hyperlink>
      <w:r>
        <w:rPr/>
        <w:t xml:space="preserve">. Hands-on experience in over 30 IT projects, including seven startups, IT staff at a major university, </w:t>
      </w:r>
      <w:hyperlink r:id="rId45">
        <w:r>
          <w:rPr>
            <w:rStyle w:val="InternetLink"/>
          </w:rPr>
          <w:t>USDOT grants</w:t>
        </w:r>
      </w:hyperlink>
      <w:r>
        <w:rPr/>
        <w:t xml:space="preserve"> and corporate consulting. </w:t>
      </w:r>
      <w:hyperlink r:id="rId46">
        <w:r>
          <w:rPr>
            <w:rStyle w:val="InternetLink"/>
          </w:rPr>
          <w:t>Three DEFCON presentations</w:t>
        </w:r>
      </w:hyperlink>
      <w:r>
        <w:rPr/>
        <w:t xml:space="preserve">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7">
        <w:r>
          <w:rPr>
            <w:rStyle w:val="InternetLink"/>
          </w:rPr>
          <w:t>first handheld and wireless systems (ASPEN, CDLIS, ISS, Avalance) for State-level motor carrier inspections</w:t>
        </w:r>
      </w:hyperlink>
      <w:r>
        <w:rPr/>
        <w:t>. I led a quarterly design conference with representatives from ten States to define features, worked directly with State employees and achieved adoption in 40 States..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I was </w:t>
      </w:r>
      <w:hyperlink r:id="rId48">
        <w:r>
          <w:rPr>
            <w:rStyle w:val="InternetLink"/>
          </w:rPr>
          <w:t>Boise State University employee of the year</w:t>
        </w:r>
      </w:hyperlink>
      <w:r>
        <w:rPr/>
        <w:t xml:space="preserve"> in 1994 and received a commendation from the US Secretary of Transportation In 1995.</w:t>
      </w:r>
    </w:p>
    <w:p>
      <w:pPr>
        <w:pStyle w:val="Heading4"/>
        <w:bidi w:val="0"/>
        <w:jc w:val="left"/>
        <w:rPr/>
      </w:pPr>
      <w:r>
        <w:rPr>
          <w:b/>
        </w:rPr>
        <w:t>Digital Currencies</w:t>
      </w:r>
    </w:p>
    <w:p>
      <w:pPr>
        <w:pStyle w:val="Normal"/>
        <w:bidi w:val="0"/>
        <w:jc w:val="left"/>
        <w:rPr/>
      </w:pPr>
      <w:r>
        <w:rPr/>
        <w:t xml:space="preserve">Hands-on work with three currencies - the </w:t>
      </w:r>
      <w:hyperlink r:id="rId49">
        <w:r>
          <w:rPr>
            <w:rStyle w:val="InternetLink"/>
          </w:rPr>
          <w:t>Digital Money Trust</w:t>
        </w:r>
      </w:hyperlink>
      <w:r>
        <w:rPr/>
        <w:t xml:space="preserve"> in 1994 (a precursor to Bitcoin), </w:t>
      </w:r>
      <w:hyperlink r:id="rId50">
        <w:r>
          <w:rPr>
            <w:rStyle w:val="InternetLink"/>
          </w:rPr>
          <w:t>Jing, an IoT token prototype</w:t>
        </w:r>
      </w:hyperlink>
      <w:r>
        <w:rPr/>
        <w:t xml:space="preserve"> in 2014 and </w:t>
      </w:r>
      <w:hyperlink r:id="rId51">
        <w:r>
          <w:rPr>
            <w:rStyle w:val="Internet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(insurance), Amdocs (payment system), DLVR.com (video analytics), Verizon (ring tone sales), Staples (e-commerce). Many run one million+ transactions per day and had requirements for internal integrations, 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4"/>
        <w:bidi w:val="0"/>
        <w:jc w:val="left"/>
        <w:rPr/>
      </w:pPr>
      <w:r>
        <w:rPr>
          <w:b/>
        </w:rPr>
        <w:t>Personal</w:t>
      </w:r>
    </w:p>
    <w:p>
      <w:pPr>
        <w:pStyle w:val="Normal"/>
        <w:bidi w:val="0"/>
        <w:jc w:val="left"/>
        <w:rPr/>
      </w:pPr>
      <w:r>
        <w:rPr/>
        <w:t xml:space="preserve">I bought my first Krugerrands in 2003, my first Silver Eagles in 2004 and I've kept an interest in precious metals ever since. </w:t>
      </w:r>
      <w:r>
        <w:rPr>
          <w:sz w:val="24"/>
          <w:szCs w:val="24"/>
        </w:rPr>
        <w:t xml:space="preserve">Here’s a </w:t>
      </w:r>
      <w:r>
        <w:rPr>
          <w:b w:val="false"/>
          <w:i w:val="false"/>
          <w:caps w:val="false"/>
          <w:smallCaps w:val="false"/>
          <w:color w:val="333333"/>
          <w:spacing w:val="0"/>
          <w:sz w:val="24"/>
          <w:szCs w:val="24"/>
        </w:rPr>
        <w:t>a price-predictive</w:t>
      </w:r>
      <w:hyperlink r:id="rId52">
        <w:r>
          <w:rPr>
            <w:rStyle w:val="InternetLink"/>
            <w:b w:val="false"/>
            <w:i w:val="false"/>
            <w:caps w:val="false"/>
            <w:smallCaps w:val="false"/>
            <w:color w:val="333333"/>
            <w:spacing w:val="0"/>
            <w:sz w:val="24"/>
            <w:szCs w:val="24"/>
          </w:rPr>
          <w:t xml:space="preserve"> palladium sentiment graph</w:t>
        </w:r>
      </w:hyperlink>
      <w:r>
        <w:rPr>
          <w:b w:val="false"/>
          <w:i w:val="false"/>
          <w:caps w:val="false"/>
          <w:smallCaps w:val="false"/>
          <w:color w:val="333333"/>
          <w:spacing w:val="0"/>
          <w:sz w:val="24"/>
          <w:szCs w:val="24"/>
        </w:rPr>
        <w:t xml:space="preserve"> I data-mined in 2006.</w:t>
      </w:r>
    </w:p>
    <w:p>
      <w:pPr>
        <w:pStyle w:val="Normal"/>
        <w:bidi w:val="0"/>
        <w:jc w:val="left"/>
        <w:rPr>
          <w:b/>
          <w:b/>
        </w:rPr>
      </w:pPr>
      <w:r>
        <w:rPr>
          <w:b/>
        </w:rPr>
      </w:r>
    </w:p>
    <w:p>
      <w:pPr>
        <w:pStyle w:val="Heading3"/>
        <w:bidi w:val="0"/>
        <w:jc w:val="left"/>
        <w:rPr/>
      </w:pPr>
      <w:r>
        <w:rPr>
          <w:b/>
        </w:rPr>
        <w:t>Related Materal By Me</w:t>
      </w:r>
    </w:p>
    <w:p>
      <w:pPr>
        <w:pStyle w:val="Normal"/>
        <w:bidi w:val="0"/>
        <w:jc w:val="left"/>
        <w:rPr/>
      </w:pPr>
      <w:r>
        <w:rPr/>
        <w:t xml:space="preserve">GOLDDIGR White Paper, 2023 </w:t>
        <w:tab/>
        <w:t>(</w:t>
      </w:r>
      <w:hyperlink r:id="rId53">
        <w:r>
          <w:rPr>
            <w:rStyle w:val="InternetLink"/>
          </w:rPr>
          <w:t>https://broward.ghost.io/golddigr/</w:t>
        </w:r>
      </w:hyperlink>
      <w:hyperlink r:id="rId54">
        <w:r>
          <w:rPr/>
          <w:t>)</w:t>
        </w:r>
      </w:hyperlink>
    </w:p>
    <w:p>
      <w:pPr>
        <w:pStyle w:val="Normal"/>
        <w:bidi w:val="0"/>
        <w:jc w:val="left"/>
        <w:rPr/>
      </w:pPr>
      <w:r>
        <w:rPr/>
        <w:t>How Bitcoin Will Fail</w:t>
        <w:tab/>
        <w:tab/>
        <w:t>(</w:t>
      </w:r>
      <w:hyperlink r:id="rId55">
        <w:r>
          <w:rPr>
            <w:rStyle w:val="InternetLink"/>
          </w:rPr>
          <w:t>https://broward.ghost.io/golddigr/bitcoin_fail</w:t>
        </w:r>
      </w:hyperlink>
      <w:r>
        <w:rPr/>
        <w:t>)</w:t>
      </w:r>
      <w:r>
        <w:rPr/>
        <w:br/>
        <w:t xml:space="preserve">Texas Depository, 2023 </w:t>
        <w:tab/>
        <w:tab/>
        <w:t>(</w:t>
      </w:r>
      <w:hyperlink r:id="rId56">
        <w:r>
          <w:rPr>
            <w:rStyle w:val="InternetLink"/>
          </w:rPr>
          <w:t>https://broward.ghost.io/texas_depo</w:t>
        </w:r>
      </w:hyperlink>
      <w:r>
        <w:rPr/>
        <w:t>)</w:t>
        <w:br/>
        <w:t xml:space="preserve">Stablecoin Hack, 2022 </w:t>
        <w:tab/>
        <w:tab/>
        <w:t>(</w:t>
      </w:r>
      <w:hyperlink r:id="rId57">
        <w:r>
          <w:rPr>
            <w:rStyle w:val="InternetLink"/>
          </w:rPr>
          <w:t>https://broward.ghost.io/stablecoin_hack</w:t>
        </w:r>
      </w:hyperlink>
      <w:r>
        <w:rPr/>
        <w:t>)</w:t>
        <w:br/>
        <w:t xml:space="preserve">Bitcoin Miner Bankruptcy, 2022 </w:t>
        <w:tab/>
        <w:t>(</w:t>
      </w:r>
      <w:hyperlink r:id="rId58">
        <w:r>
          <w:rPr>
            <w:rStyle w:val="InternetLink"/>
          </w:rPr>
          <w:t>https://broward.ghost.io/miner_bankruptcy</w:t>
        </w:r>
      </w:hyperlink>
      <w:r>
        <w:rPr/>
        <w:t>)</w:t>
        <w:br/>
        <w:t xml:space="preserve">Polymorphic API, 2022 </w:t>
        <w:tab/>
        <w:tab/>
        <w:t>(</w:t>
      </w:r>
      <w:hyperlink r:id="rId59">
        <w:r>
          <w:rPr>
            <w:rStyle w:val="InternetLink"/>
          </w:rPr>
          <w:t>https://broward.ghost.io/polymorphic_api/</w:t>
        </w:r>
      </w:hyperlink>
      <w:r>
        <w:rPr/>
        <w:t>)</w:t>
        <w:br/>
        <w:t xml:space="preserve">Bitcoin Death, 2022 </w:t>
        <w:tab/>
        <w:tab/>
        <w:tab/>
        <w:t>(</w:t>
      </w:r>
      <w:hyperlink r:id="rId60">
        <w:r>
          <w:rPr>
            <w:rStyle w:val="InternetLink"/>
          </w:rPr>
          <w:t>https://broward.ghost.io/bitcoin_death</w:t>
        </w:r>
      </w:hyperlink>
      <w:r>
        <w:rPr/>
        <w:t>)</w:t>
        <w:br/>
        <w:t xml:space="preserve">Crypto Platform, 2020 </w:t>
        <w:tab/>
        <w:tab/>
        <w:t>(</w:t>
      </w:r>
      <w:hyperlink r:id="rId61">
        <w:r>
          <w:rPr>
            <w:rStyle w:val="InternetLink"/>
          </w:rPr>
          <w:t>https://broward.ghost.io/crypto_platform</w:t>
        </w:r>
      </w:hyperlink>
      <w:r>
        <w:rPr/>
        <w:t>)</w:t>
        <w:br/>
        <w:t xml:space="preserve">Pandemic and Gold, 2020 </w:t>
        <w:tab/>
        <w:tab/>
        <w:t>(</w:t>
      </w:r>
      <w:hyperlink r:id="rId62">
        <w:r>
          <w:rPr>
            <w:rStyle w:val="InternetLink"/>
          </w:rPr>
          <w:t>https://broward.ghost.io/pandemic_and_gold</w:t>
        </w:r>
      </w:hyperlink>
      <w:r>
        <w:rPr/>
        <w:t>)</w:t>
        <w:br/>
        <w:t xml:space="preserve">Payment System, 2015 </w:t>
        <w:tab/>
        <w:tab/>
        <w:t>(</w:t>
      </w:r>
      <w:hyperlink r:id="rId63">
        <w:r>
          <w:rPr>
            <w:rStyle w:val="InternetLink"/>
          </w:rPr>
          <w:t>https://broward.ghost.io/payment_system</w:t>
        </w:r>
      </w:hyperlink>
      <w:r>
        <w:rPr/>
        <w:t>)</w:t>
        <w:br/>
        <w:t xml:space="preserve">Bitcoin Scalability, 2015 </w:t>
        <w:tab/>
        <w:tab/>
        <w:t>(</w:t>
      </w:r>
      <w:hyperlink r:id="rId64">
        <w:r>
          <w:rPr>
            <w:rStyle w:val="InternetLink"/>
          </w:rPr>
          <w:t>https://broward.ghost.io/bitcoin_scalability</w:t>
        </w:r>
      </w:hyperlink>
      <w:r>
        <w:rPr/>
        <w:t>)</w:t>
        <w:br/>
        <w:t xml:space="preserve">Digital Money Trust, 2015 </w:t>
        <w:tab/>
        <w:tab/>
        <w:t>(</w:t>
      </w:r>
      <w:hyperlink r:id="rId65">
        <w:r>
          <w:rPr>
            <w:rStyle w:val="InternetLink"/>
          </w:rPr>
          <w:t>https://broward.ghost.io/digital_money_trust</w:t>
        </w:r>
      </w:hyperlink>
      <w:r>
        <w:rPr/>
        <w:t>)</w:t>
        <w:br/>
        <w:t xml:space="preserve">Jing Currency on IoT, 2014 </w:t>
        <w:tab/>
        <w:tab/>
        <w:t>(</w:t>
      </w:r>
      <w:hyperlink r:id="rId66">
        <w:r>
          <w:rPr>
            <w:rStyle w:val="InternetLink"/>
          </w:rPr>
          <w:t>https://broward.ghost.io/digital_on_IoT</w:t>
        </w:r>
      </w:hyperlink>
      <w:r>
        <w:rPr/>
        <w:t>)</w:t>
      </w:r>
    </w:p>
    <w:p>
      <w:pPr>
        <w:pStyle w:val="Normal"/>
        <w:bidi w:val="0"/>
        <w:spacing w:lineRule="auto" w:line="276"/>
        <w:jc w:val="left"/>
        <w:rPr/>
      </w:pPr>
      <w:r>
        <w:rPr/>
      </w:r>
    </w:p>
    <w:sectPr>
      <w:type w:val="nextPage"/>
      <w:pgSz w:w="12240" w:h="15840"/>
      <w:pgMar w:left="893" w:right="893" w:gutter="0" w:header="0" w:top="893" w:footer="0" w:bottom="8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1"/>
    <w:lvlOverride w:ilvl="0">
      <w:startOverride w:val="1"/>
    </w:lvlOverride>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lvlOverride w:ilvl="0">
      <w:startOverride w:val="1"/>
    </w:lvlOverride>
  </w:num>
  <w:num w:numId="35">
    <w:abstractNumId w:val="1"/>
  </w:num>
  <w:num w:numId="36">
    <w:abstractNumId w:val="1"/>
  </w:num>
  <w:num w:numId="37">
    <w:abstractNumId w:val="1"/>
  </w:num>
  <w:num w:numId="38">
    <w:abstractNumId w:val="1"/>
  </w:num>
  <w:num w:numId="39">
    <w:abstractNumId w:val="1"/>
  </w:num>
  <w:num w:numId="40">
    <w:abstractNumId w:val="1"/>
    <w:lvlOverride w:ilvl="0">
      <w:startOverride w:val="1"/>
    </w:lvlOverride>
  </w:num>
  <w:num w:numId="41">
    <w:abstractNumId w:val="1"/>
  </w:num>
  <w:num w:numId="42">
    <w:abstractNumId w:val="1"/>
  </w:num>
  <w:num w:numId="43">
    <w:abstractNumId w:val="1"/>
  </w:num>
  <w:num w:numId="44">
    <w:abstractNumId w:val="1"/>
  </w:num>
  <w:num w:numId="45">
    <w:abstractNumId w:val="1"/>
  </w:num>
  <w:num w:numId="46">
    <w:abstractNumId w:val="1"/>
    <w:lvlOverride w:ilvl="0">
      <w:startOverride w:val="1"/>
    </w:lvlOverride>
  </w:num>
  <w:num w:numId="47">
    <w:abstractNumId w:val="1"/>
  </w:num>
  <w:num w:numId="48">
    <w:abstractNumId w:val="1"/>
  </w:num>
  <w:num w:numId="49">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lineRule="auto" w:line="276"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5B9BD5" w:themeColor="accent1"/>
    </w:rPr>
  </w:style>
  <w:style w:type="paragraph" w:styleId="Heading4">
    <w:name w:val="Heading 4"/>
    <w:basedOn w:val="Heading"/>
    <w:unhideWhenUsed/>
    <w:qFormat/>
    <w:pPr>
      <w:keepNext w:val="true"/>
      <w:keepLines/>
      <w:spacing w:before="200" w:after="0"/>
      <w:outlineLvl w:val="3"/>
    </w:pPr>
    <w:rPr>
      <w:rFonts w:eastAsia="" w:cs="" w:asciiTheme="majorHAnsi" w:cstheme="majorBidi" w:eastAsiaTheme="majorEastAsia" w:hAnsiTheme="majorHAnsi"/>
      <w:b w:val="false"/>
      <w:bCs/>
      <w:i w:val="false"/>
      <w:iCs/>
      <w:color w:val="5B9BD5" w:themeColor="accent1"/>
    </w:rPr>
  </w:style>
  <w:style w:type="character" w:styleId="InternetLink">
    <w:name w:val="Hyperlink"/>
    <w:unhideWhenUsed/>
    <w:rPr>
      <w:color w:val="0000FF" w:themeColor="hyperlink"/>
      <w:u w:val="single"/>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40"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broward.ghost.io/content/files/2023/05/goldpaper-13.pdf" TargetMode="External"/><Relationship Id="rId3" Type="http://schemas.openxmlformats.org/officeDocument/2006/relationships/image" Target="media/image1.png"/><Relationship Id="rId4" Type="http://schemas.openxmlformats.org/officeDocument/2006/relationships/hyperlink" Target="mailto:browardhorne@gmail.com"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broward.ghost.io/golddigr/forces/" TargetMode="External"/><Relationship Id="rId7" Type="http://schemas.openxmlformats.org/officeDocument/2006/relationships/hyperlink" Target="https://broward.ghost.io/golddigr/legal/" TargetMode="External"/><Relationship Id="rId8" Type="http://schemas.openxmlformats.org/officeDocument/2006/relationships/hyperlink" Target="https://broward.ghost.io/golddigr/consider/" TargetMode="External"/><Relationship Id="rId9" Type="http://schemas.openxmlformats.org/officeDocument/2006/relationships/hyperlink" Target="https://broward.ghost.io/golddigr/proposal/" TargetMode="External"/><Relationship Id="rId10" Type="http://schemas.openxmlformats.org/officeDocument/2006/relationships/hyperlink" Target="https://broward.ghost.io/golddigr/strategy/" TargetMode="External"/><Relationship Id="rId11" Type="http://schemas.openxmlformats.org/officeDocument/2006/relationships/hyperlink" Target="https://broward.ghost.io/golddigr/tactical/" TargetMode="External"/><Relationship Id="rId12" Type="http://schemas.openxmlformats.org/officeDocument/2006/relationships/hyperlink" Target="https://broward.ghost.io/golddigr/finis/" TargetMode="External"/><Relationship Id="rId13" Type="http://schemas.openxmlformats.org/officeDocument/2006/relationships/hyperlink" Target="https://broward.ghost.io/golddigr/author/"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fredblog.stlouisfed.org/2018/03/the-cost-of-owing"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png"/><Relationship Id="rId21" Type="http://schemas.openxmlformats.org/officeDocument/2006/relationships/hyperlink" Target="https://www.soundmoneydefense.org/" TargetMode="Externa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hyperlink" Target="https://blockworks.co/news/gold-backed-crypto-perth-mint-australia" TargetMode="External"/><Relationship Id="rId29" Type="http://schemas.openxmlformats.org/officeDocument/2006/relationships/image" Target="media/image14.png"/><Relationship Id="rId30" Type="http://schemas.openxmlformats.org/officeDocument/2006/relationships/hyperlink" Target="https://docs.silamoney.com/docs" TargetMode="External"/><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16.jpeg"/><Relationship Id="rId38" Type="http://schemas.openxmlformats.org/officeDocument/2006/relationships/hyperlink" Target="https://broward.ghost.io/aws_app_1/" TargetMode="External"/><Relationship Id="rId39" Type="http://schemas.openxmlformats.org/officeDocument/2006/relationships/hyperlink" Target="https://broward.ghost.io/aws_app_2/" TargetMode="External"/><Relationship Id="rId40" Type="http://schemas.openxmlformats.org/officeDocument/2006/relationships/hyperlink" Target="https://broward.ghost.io/aws_app_9/" TargetMode="External"/><Relationship Id="rId41" Type="http://schemas.openxmlformats.org/officeDocument/2006/relationships/image" Target="media/image21.png"/><Relationship Id="rId42" Type="http://schemas.openxmlformats.org/officeDocument/2006/relationships/hyperlink" Target="https://pmgt.io/" TargetMode="External"/><Relationship Id="rId43" Type="http://schemas.openxmlformats.org/officeDocument/2006/relationships/image" Target="media/image22.png"/><Relationship Id="rId44" Type="http://schemas.openxmlformats.org/officeDocument/2006/relationships/hyperlink" Target="https://broward.ghost.io/2017/01/24/selected-projects/" TargetMode="External"/><Relationship Id="rId45" Type="http://schemas.openxmlformats.org/officeDocument/2006/relationships/hyperlink" Target="https://broward.ghost.io/2014/05/19/early-mobile-system/" TargetMode="External"/><Relationship Id="rId46" Type="http://schemas.openxmlformats.org/officeDocument/2006/relationships/hyperlink" Target="https://broward.ghost.io/2014/01/09/defcon/" TargetMode="External"/><Relationship Id="rId47" Type="http://schemas.openxmlformats.org/officeDocument/2006/relationships/hyperlink" Target="https://www.ugpti.org/research/details.php?id=93" TargetMode="External"/><Relationship Id="rId48" Type="http://schemas.openxmlformats.org/officeDocument/2006/relationships/hyperlink" Target="https://raw.githubusercontent.com/broward/images/master/Me/nampa_article.jpg" TargetMode="External"/><Relationship Id="rId49" Type="http://schemas.openxmlformats.org/officeDocument/2006/relationships/hyperlink" Target="https://broward.ghost.io/2015/09/26/bitcoin-blockchains-and-banking-busts/" TargetMode="External"/><Relationship Id="rId50" Type="http://schemas.openxmlformats.org/officeDocument/2006/relationships/hyperlink" Target="https://broward.ghost.io/2021/03/01/digital-currency-on-iot/" TargetMode="External"/><Relationship Id="rId51" Type="http://schemas.openxmlformats.org/officeDocument/2006/relationships/hyperlink" Target="https://docs.silamoney.com/docs" TargetMode="External"/><Relationship Id="rId52" Type="http://schemas.openxmlformats.org/officeDocument/2006/relationships/hyperlink" Target="https://broward.ghost.io/content/images/2023/05/palladiumDejanews-3.png" TargetMode="External"/><Relationship Id="rId53" Type="http://schemas.openxmlformats.org/officeDocument/2006/relationships/hyperlink" Target="https://broward.ghost.io/golddigr/" TargetMode="External"/><Relationship Id="rId54" Type="http://schemas.openxmlformats.org/officeDocument/2006/relationships/hyperlink" Target="" TargetMode="External"/><Relationship Id="rId55" Type="http://schemas.openxmlformats.org/officeDocument/2006/relationships/hyperlink" Target="https://broward.ghost.io/golddigr/bitcoin_fail" TargetMode="External"/><Relationship Id="rId56" Type="http://schemas.openxmlformats.org/officeDocument/2006/relationships/hyperlink" Target="https://broward.ghost.io/texas_depo" TargetMode="External"/><Relationship Id="rId57" Type="http://schemas.openxmlformats.org/officeDocument/2006/relationships/hyperlink" Target="https://broward.ghost.io/stablecoin_hack" TargetMode="External"/><Relationship Id="rId58" Type="http://schemas.openxmlformats.org/officeDocument/2006/relationships/hyperlink" Target="https://broward.ghost.io/miner_bankruptcy" TargetMode="External"/><Relationship Id="rId59" Type="http://schemas.openxmlformats.org/officeDocument/2006/relationships/hyperlink" Target="https://broward.ghost.io/polymorphic_api/" TargetMode="External"/><Relationship Id="rId60" Type="http://schemas.openxmlformats.org/officeDocument/2006/relationships/hyperlink" Target="https://broward.ghost.io/bitcoin_death" TargetMode="External"/><Relationship Id="rId61" Type="http://schemas.openxmlformats.org/officeDocument/2006/relationships/hyperlink" Target="https://broward.ghost.io/crypto_platform" TargetMode="External"/><Relationship Id="rId62" Type="http://schemas.openxmlformats.org/officeDocument/2006/relationships/hyperlink" Target="https://broward.ghost.io/pandemic_and_gold" TargetMode="External"/><Relationship Id="rId63" Type="http://schemas.openxmlformats.org/officeDocument/2006/relationships/hyperlink" Target="https://broward.ghost.io/payment_system" TargetMode="External"/><Relationship Id="rId64" Type="http://schemas.openxmlformats.org/officeDocument/2006/relationships/hyperlink" Target="https://broward.ghost.io/bitcoin_scalability" TargetMode="External"/><Relationship Id="rId65" Type="http://schemas.openxmlformats.org/officeDocument/2006/relationships/hyperlink" Target="https://broward.ghost.io/digital_money_trust" TargetMode="External"/><Relationship Id="rId66" Type="http://schemas.openxmlformats.org/officeDocument/2006/relationships/hyperlink" Target="https://broward.ghost.io/digital_on_IoT" TargetMode="Externa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184</TotalTime>
  <Application>LibreOffice/7.3.7.2$Linux_X86_64 LibreOffice_project/30$Build-2</Application>
  <AppVersion>15.0000</AppVersion>
  <Pages>14</Pages>
  <Words>2236</Words>
  <Characters>13395</Characters>
  <CharactersWithSpaces>15570</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2023-05-12T12:13:49Z</dcterms:modified>
  <cp:revision>134</cp:revision>
  <dc:subject/>
  <dc:title/>
</cp:coreProperties>
</file>

<file path=docProps/custom.xml><?xml version="1.0" encoding="utf-8"?>
<Properties xmlns="http://schemas.openxmlformats.org/officeDocument/2006/custom-properties" xmlns:vt="http://schemas.openxmlformats.org/officeDocument/2006/docPropsVTypes"/>
</file>