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01F47">
      <w:pPr>
        <w:spacing w:before="0" w:after="0" w:line="1050" w:lineRule="exact"/>
        <w:ind w:left="0" w:firstLine="0"/>
      </w:pPr>
      <w:r>
        <w:drawing>
          <wp:anchor distT="0" distB="0" distL="114300" distR="114300" simplePos="0" relativeHeight="251659264" behindDoc="0" locked="0" layoutInCell="1" allowOverlap="1">
            <wp:simplePos x="0" y="0"/>
            <wp:positionH relativeFrom="column">
              <wp:posOffset>0</wp:posOffset>
            </wp:positionH>
            <wp:positionV relativeFrom="paragraph">
              <wp:posOffset>-139700</wp:posOffset>
            </wp:positionV>
            <wp:extent cx="685800" cy="6667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85800" cy="666750"/>
                    </a:xfrm>
                    <a:prstGeom prst="rect">
                      <a:avLst/>
                    </a:prstGeom>
                  </pic:spPr>
                </pic:pic>
              </a:graphicData>
            </a:graphic>
          </wp:anchor>
        </w:drawing>
      </w:r>
    </w:p>
    <w:p w14:paraId="4498CD49">
      <w:pPr>
        <w:spacing w:before="174" w:after="0" w:line="1410" w:lineRule="exact"/>
        <w:ind w:left="0" w:firstLine="0"/>
        <w:jc w:val="center"/>
      </w:pPr>
      <w:r>
        <w:drawing>
          <wp:inline distT="0" distB="0" distL="114300" distR="114300">
            <wp:extent cx="3162300" cy="895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162300" cy="895350"/>
                    </a:xfrm>
                    <a:prstGeom prst="rect">
                      <a:avLst/>
                    </a:prstGeom>
                  </pic:spPr>
                </pic:pic>
              </a:graphicData>
            </a:graphic>
          </wp:inline>
        </w:drawing>
      </w:r>
    </w:p>
    <w:p w14:paraId="2C2F3E8D">
      <w:pPr>
        <w:pStyle w:val="31"/>
        <w:keepNext w:val="0"/>
        <w:spacing w:before="840" w:after="0" w:line="680" w:lineRule="exact"/>
        <w:ind w:left="0" w:firstLine="0"/>
        <w:jc w:val="center"/>
      </w:pPr>
      <w:r>
        <w:rPr>
          <w:rFonts w:ascii="Times New Roman" w:hAnsi="Times New Roman" w:eastAsia="黑体" w:cs="Times New Roman"/>
          <w:b/>
          <w:color w:val="000000"/>
          <w:sz w:val="52"/>
        </w:rPr>
        <w:t>实验报告</w:t>
      </w:r>
    </w:p>
    <w:p w14:paraId="5F115062">
      <w:pPr>
        <w:spacing w:before="1320" w:after="0" w:line="624" w:lineRule="exact"/>
        <w:ind w:left="2162" w:firstLine="0"/>
      </w:pPr>
      <w:r>
        <w:rPr>
          <w:rFonts w:ascii="Times New Roman" w:hAnsi="Times New Roman" w:eastAsia="宋体" w:cs="Times New Roman"/>
          <w:b w:val="0"/>
          <w:color w:val="000000"/>
          <w:sz w:val="32"/>
        </w:rPr>
        <w:t>课程名称___________________</w:t>
      </w:r>
    </w:p>
    <w:p w14:paraId="64C00452">
      <w:pPr>
        <w:spacing w:before="0" w:after="0" w:line="624" w:lineRule="exact"/>
        <w:ind w:left="2162" w:firstLine="0"/>
      </w:pPr>
      <w:r>
        <w:rPr>
          <w:rFonts w:ascii="Times New Roman" w:hAnsi="Times New Roman" w:eastAsia="宋体" w:cs="Times New Roman"/>
          <w:b w:val="0"/>
          <w:color w:val="000000"/>
          <w:sz w:val="32"/>
        </w:rPr>
        <w:t>实验名称___________________</w:t>
      </w:r>
    </w:p>
    <w:p w14:paraId="733903FB">
      <w:pPr>
        <w:spacing w:before="0" w:after="0" w:line="624" w:lineRule="exact"/>
        <w:ind w:left="2162" w:firstLine="0"/>
      </w:pPr>
      <w:r>
        <w:rPr>
          <w:rFonts w:ascii="Times New Roman" w:hAnsi="Times New Roman" w:eastAsia="宋体" w:cs="Times New Roman"/>
          <w:b w:val="0"/>
          <w:color w:val="000000"/>
          <w:sz w:val="32"/>
        </w:rPr>
        <w:t>学生学院___________________</w:t>
      </w:r>
    </w:p>
    <w:p w14:paraId="1C3BC95A">
      <w:pPr>
        <w:spacing w:before="0" w:after="0" w:line="624" w:lineRule="exact"/>
        <w:ind w:left="2162" w:firstLine="0"/>
      </w:pPr>
      <w:r>
        <w:rPr>
          <w:rFonts w:ascii="Times New Roman" w:hAnsi="Times New Roman" w:eastAsia="宋体" w:cs="Times New Roman"/>
          <w:b w:val="0"/>
          <w:color w:val="000000"/>
          <w:sz w:val="32"/>
        </w:rPr>
        <w:t>专业班级___________________</w:t>
      </w:r>
    </w:p>
    <w:p w14:paraId="121981CE">
      <w:pPr>
        <w:spacing w:before="0" w:after="0" w:line="624" w:lineRule="exact"/>
        <w:ind w:left="2162" w:firstLine="0"/>
      </w:pPr>
      <w:r>
        <w:rPr>
          <w:rFonts w:ascii="Times New Roman" w:hAnsi="Times New Roman" w:eastAsia="宋体" w:cs="Times New Roman"/>
          <w:b w:val="0"/>
          <w:color w:val="000000"/>
          <w:sz w:val="32"/>
        </w:rPr>
        <w:t>学　　号___________________</w:t>
      </w:r>
    </w:p>
    <w:p w14:paraId="04BB59A8">
      <w:pPr>
        <w:spacing w:before="0" w:after="0" w:line="624" w:lineRule="exact"/>
        <w:ind w:left="2162" w:firstLine="0"/>
      </w:pPr>
      <w:r>
        <w:rPr>
          <w:rFonts w:ascii="Times New Roman" w:hAnsi="Times New Roman" w:eastAsia="宋体" w:cs="Times New Roman"/>
          <w:b w:val="0"/>
          <w:color w:val="000000"/>
          <w:sz w:val="32"/>
        </w:rPr>
        <w:t>学生姓名___________________</w:t>
      </w:r>
    </w:p>
    <w:p w14:paraId="0E7D1AE5">
      <w:pPr>
        <w:spacing w:before="3360" w:after="0" w:line="500" w:lineRule="exact"/>
        <w:ind w:left="0" w:firstLine="0"/>
        <w:jc w:val="center"/>
      </w:pPr>
      <w:r>
        <w:rPr>
          <w:rFonts w:ascii="Times New Roman" w:hAnsi="Times New Roman" w:eastAsia="宋体" w:cs="Times New Roman"/>
          <w:b w:val="0"/>
          <w:color w:val="000000"/>
          <w:sz w:val="32"/>
        </w:rPr>
        <w:t>2026 年     月     日</w:t>
      </w:r>
    </w:p>
    <w:p w14:paraId="076FEDA6">
      <w:pPr>
        <w:spacing w:after="0" w:line="20" w:lineRule="exact"/>
        <w:ind w:firstLine="0"/>
      </w:pPr>
      <w:r>
        <w:rPr>
          <w:rFonts w:ascii="Times New Roman" w:hAnsi="Times New Roman" w:eastAsia="宋体" w:cs="Times New Roman"/>
          <w:b w:val="0"/>
          <w:color w:val="000000"/>
          <w:sz w:val="2"/>
        </w:rPr>
        <w:br w:type="page"/>
      </w:r>
    </w:p>
    <w:p w14:paraId="3F68247E">
      <w:pPr>
        <w:sectPr>
          <w:pgSz w:w="11906" w:h="16838"/>
          <w:pgMar w:top="1539" w:right="1800" w:bottom="1300" w:left="1800" w:header="400" w:footer="400" w:gutter="0"/>
          <w:cols w:space="720" w:num="1"/>
          <w:docGrid w:linePitch="360" w:charSpace="0"/>
        </w:sectPr>
      </w:pPr>
    </w:p>
    <w:p w14:paraId="744A4114">
      <w:pPr>
        <w:pStyle w:val="31"/>
        <w:ind w:firstLine="0"/>
        <w:jc w:val="center"/>
      </w:pPr>
      <w:r>
        <w:rPr>
          <w:rFonts w:ascii="Times New Roman" w:hAnsi="Times New Roman" w:eastAsia="黑体" w:cs="Times New Roman"/>
          <w:b/>
          <w:color w:val="000000"/>
          <w:sz w:val="36"/>
        </w:rPr>
        <w:t>基于国产大模型与 LangGraph 的</w:t>
      </w:r>
      <w:r>
        <w:rPr>
          <w:rFonts w:ascii="Times New Roman" w:hAnsi="Times New Roman" w:eastAsia="黑体" w:cs="Times New Roman"/>
          <w:b/>
          <w:color w:val="000000"/>
          <w:sz w:val="36"/>
        </w:rPr>
        <w:br w:type="textWrapping"/>
      </w:r>
      <w:r>
        <w:rPr>
          <w:rFonts w:ascii="Times New Roman" w:hAnsi="Times New Roman" w:eastAsia="黑体" w:cs="Times New Roman"/>
          <w:b/>
          <w:color w:val="000000"/>
          <w:sz w:val="36"/>
        </w:rPr>
        <w:t>自动化 EDA 验证平台</w:t>
      </w:r>
    </w:p>
    <w:p w14:paraId="3FF87094">
      <w:pPr>
        <w:pStyle w:val="3"/>
        <w:ind w:firstLine="0"/>
      </w:pPr>
      <w:r>
        <w:rPr>
          <w:rFonts w:ascii="Times New Roman" w:hAnsi="Times New Roman" w:eastAsia="黑体" w:cs="Times New Roman"/>
          <w:b/>
          <w:color w:val="000000"/>
          <w:sz w:val="32"/>
        </w:rPr>
        <w:t>一 设计题目</w:t>
      </w:r>
    </w:p>
    <w:p w14:paraId="4B77375F">
      <w:pPr>
        <w:ind w:firstLine="480"/>
      </w:pPr>
      <w:r>
        <w:rPr>
          <w:rFonts w:ascii="Times New Roman" w:hAnsi="Times New Roman" w:eastAsia="宋体" w:cs="Times New Roman"/>
          <w:b w:val="0"/>
          <w:color w:val="000000"/>
          <w:sz w:val="24"/>
        </w:rPr>
        <w:t>本课设选择题目三中的任务一，构建国产大模型与 LangGraph 驱动的仿真和验证平台。平台根据设计需求生成 RTL、Testbench 与仿真脚本，通过 SSH 调用 Linux 虚拟机中的 VCS，回收编译、仿真和覆盖率结果，并在功能失败后由大模型提出补丁，使用新的源码快照重新验证。</w:t>
      </w:r>
    </w:p>
    <w:p w14:paraId="5F4937AA">
      <w:pPr>
        <w:ind w:firstLine="480"/>
      </w:pPr>
      <w:r>
        <w:rPr>
          <w:rFonts w:ascii="Times New Roman" w:hAnsi="Times New Roman" w:eastAsia="宋体" w:cs="Times New Roman"/>
          <w:b w:val="0"/>
          <w:color w:val="000000"/>
          <w:sz w:val="24"/>
        </w:rPr>
        <w:t>实现以 chenzhaoho/czh 仓库的 EDA_Agent_LangGraph 项目为基础。原有框架采用生成层与纠错层两张 StateGraph，提供 Streamlit 网页和命令行入口。本次完成真实 DeepSeek 接入、FIFO 复现、计数器生成与故障修复、三轮测试增强及模型生成脚本实跑，并补充 DC 综合、ICC 物理实现和 PT 估算。初版的间距违规已由新增 AI 辅助流程修复，详细寄生验收仍未完成。</w:t>
      </w:r>
    </w:p>
    <w:p w14:paraId="14AEFE2E">
      <w:pPr>
        <w:pStyle w:val="3"/>
        <w:ind w:firstLine="0"/>
      </w:pPr>
      <w:r>
        <w:rPr>
          <w:rFonts w:ascii="Times New Roman" w:hAnsi="Times New Roman" w:eastAsia="黑体" w:cs="Times New Roman"/>
          <w:b/>
          <w:color w:val="000000"/>
          <w:sz w:val="32"/>
        </w:rPr>
        <w:t>二 设计目的</w:t>
      </w:r>
    </w:p>
    <w:p w14:paraId="3EBEA3A5">
      <w:pPr>
        <w:ind w:firstLine="480"/>
      </w:pPr>
      <w:r>
        <w:rPr>
          <w:rFonts w:ascii="Times New Roman" w:hAnsi="Times New Roman" w:eastAsia="宋体" w:cs="Times New Roman"/>
          <w:b w:val="0"/>
          <w:color w:val="000000"/>
          <w:sz w:val="24"/>
        </w:rPr>
        <w:t>本设计首先验证大模型生成的代码能否经过真实 EDA 工具检查。模型静态审查只能提供修改建议，不能替代编译和仿真，因此平台将 VCS 退出码、明确的通过或失败标记及独立参考模型作为判断依据。</w:t>
      </w:r>
    </w:p>
    <w:p w14:paraId="1B6EBDEC">
      <w:pPr>
        <w:ind w:firstLine="480"/>
      </w:pPr>
      <w:r>
        <w:rPr>
          <w:rFonts w:ascii="Times New Roman" w:hAnsi="Times New Roman" w:eastAsia="宋体" w:cs="Times New Roman"/>
          <w:b w:val="0"/>
          <w:color w:val="000000"/>
          <w:sz w:val="24"/>
        </w:rPr>
        <w:t>其次，通过 StateGraph 描述需求规划、代码生成、仿真、分析及纠错之间的状态变化，掌握节点、边和条件分支的实现方式。通过保留失败轮、补丁、逐轮源码和原始日志，使自动纠错过程可以追溯。</w:t>
      </w:r>
    </w:p>
    <w:p w14:paraId="16B272E7">
      <w:pPr>
        <w:ind w:firstLine="480"/>
      </w:pPr>
      <w:r>
        <w:rPr>
          <w:rFonts w:ascii="Times New Roman" w:hAnsi="Times New Roman" w:eastAsia="宋体" w:cs="Times New Roman"/>
          <w:b w:val="0"/>
          <w:color w:val="000000"/>
          <w:sz w:val="24"/>
        </w:rPr>
        <w:t>最后，通过固定种子和定向测试比较不同 Testbench 的检查数与覆盖指标。实验重点是验证自动化流程和测试能力，不把代码覆盖率总分的变化直接当成设计正确性或验证充分性的结论。</w:t>
      </w:r>
    </w:p>
    <w:p w14:paraId="58E93547">
      <w:pPr>
        <w:spacing w:after="0" w:line="20" w:lineRule="exact"/>
        <w:ind w:firstLine="0"/>
      </w:pPr>
      <w:r>
        <w:rPr>
          <w:rFonts w:ascii="Times New Roman" w:hAnsi="Times New Roman" w:eastAsia="宋体" w:cs="Times New Roman"/>
          <w:b w:val="0"/>
          <w:color w:val="000000"/>
          <w:sz w:val="2"/>
        </w:rPr>
        <w:br w:type="page"/>
      </w:r>
    </w:p>
    <w:p w14:paraId="7CC7CAB6">
      <w:pPr>
        <w:pStyle w:val="3"/>
        <w:ind w:firstLine="0"/>
      </w:pPr>
      <w:r>
        <w:rPr>
          <w:rFonts w:ascii="Times New Roman" w:hAnsi="Times New Roman" w:eastAsia="黑体" w:cs="Times New Roman"/>
          <w:b/>
          <w:color w:val="000000"/>
          <w:sz w:val="32"/>
        </w:rPr>
        <w:t>三 设计内容</w:t>
      </w:r>
    </w:p>
    <w:p w14:paraId="2ADDB44A">
      <w:pPr>
        <w:pStyle w:val="4"/>
        <w:ind w:firstLine="0"/>
      </w:pPr>
      <w:r>
        <w:rPr>
          <w:rFonts w:ascii="Times New Roman" w:hAnsi="Times New Roman" w:eastAsia="黑体" w:cs="Times New Roman"/>
          <w:b/>
          <w:color w:val="000000"/>
          <w:sz w:val="26"/>
        </w:rPr>
        <w:t>运行环境与工程分工</w:t>
      </w:r>
    </w:p>
    <w:p w14:paraId="4EF04659">
      <w:pPr>
        <w:ind w:firstLine="480"/>
      </w:pPr>
      <w:r>
        <w:rPr>
          <w:rFonts w:ascii="Times New Roman" w:hAnsi="Times New Roman" w:eastAsia="宋体" w:cs="Times New Roman"/>
          <w:b w:val="0"/>
          <w:color w:val="000000"/>
          <w:sz w:val="24"/>
        </w:rPr>
        <w:t>平台分布在 Windows 主机和 Linux 虚拟机。Windows 运行 Python、LangGraph、模型客户端与网页；Linux 执行 VCS、URG，以及补充实验中的 DC、ICC、PT。主机通过 SSH/SFTP 上传独立源码快照并回收结果，模型配置为 deepseek-flash。后端脚本由人工与 AI 助手协作配置，不属于任务二的自主 PPA 优化智能体。</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2721"/>
        <w:gridCol w:w="4082"/>
      </w:tblGrid>
      <w:tr w14:paraId="5FEC2D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7EDF3"/>
            <w:tcMar>
              <w:top w:w="75" w:type="dxa"/>
              <w:left w:w="75" w:type="dxa"/>
              <w:bottom w:w="75" w:type="dxa"/>
              <w:right w:w="75" w:type="dxa"/>
            </w:tcMar>
            <w:vAlign w:val="center"/>
          </w:tcPr>
          <w:p w14:paraId="3B2E54E1">
            <w:pPr>
              <w:spacing w:after="0" w:line="276" w:lineRule="auto"/>
              <w:ind w:firstLine="0"/>
              <w:jc w:val="left"/>
            </w:pPr>
            <w:r>
              <w:rPr>
                <w:rFonts w:ascii="Times New Roman" w:hAnsi="Times New Roman" w:eastAsia="宋体" w:cs="Times New Roman"/>
                <w:b/>
                <w:color w:val="000000"/>
                <w:sz w:val="20"/>
              </w:rPr>
              <w:t>位置</w:t>
            </w:r>
          </w:p>
        </w:tc>
        <w:tc>
          <w:tcPr>
            <w:tcW w:w="2721" w:type="dxa"/>
            <w:shd w:val="clear" w:color="auto" w:fill="E7EDF3"/>
            <w:tcMar>
              <w:top w:w="75" w:type="dxa"/>
              <w:left w:w="75" w:type="dxa"/>
              <w:bottom w:w="75" w:type="dxa"/>
              <w:right w:w="75" w:type="dxa"/>
            </w:tcMar>
            <w:vAlign w:val="center"/>
          </w:tcPr>
          <w:p w14:paraId="72F418AD">
            <w:pPr>
              <w:spacing w:after="0" w:line="276" w:lineRule="auto"/>
              <w:ind w:firstLine="0"/>
              <w:jc w:val="center"/>
            </w:pPr>
            <w:r>
              <w:rPr>
                <w:rFonts w:ascii="Times New Roman" w:hAnsi="Times New Roman" w:eastAsia="宋体" w:cs="Times New Roman"/>
                <w:b/>
                <w:color w:val="000000"/>
                <w:sz w:val="20"/>
              </w:rPr>
              <w:t>组件</w:t>
            </w:r>
          </w:p>
        </w:tc>
        <w:tc>
          <w:tcPr>
            <w:tcW w:w="4082" w:type="dxa"/>
            <w:shd w:val="clear" w:color="auto" w:fill="E7EDF3"/>
            <w:tcMar>
              <w:top w:w="75" w:type="dxa"/>
              <w:left w:w="75" w:type="dxa"/>
              <w:bottom w:w="75" w:type="dxa"/>
              <w:right w:w="75" w:type="dxa"/>
            </w:tcMar>
            <w:vAlign w:val="center"/>
          </w:tcPr>
          <w:p w14:paraId="6AA32D5F">
            <w:pPr>
              <w:spacing w:after="0" w:line="276" w:lineRule="auto"/>
              <w:ind w:firstLine="0"/>
              <w:jc w:val="center"/>
            </w:pPr>
            <w:r>
              <w:rPr>
                <w:rFonts w:ascii="Times New Roman" w:hAnsi="Times New Roman" w:eastAsia="宋体" w:cs="Times New Roman"/>
                <w:b/>
                <w:color w:val="000000"/>
                <w:sz w:val="20"/>
              </w:rPr>
              <w:t>本次环境</w:t>
            </w:r>
          </w:p>
        </w:tc>
      </w:tr>
      <w:tr w14:paraId="39FB6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6F917054">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66A615E2">
            <w:pPr>
              <w:spacing w:after="0" w:line="276" w:lineRule="auto"/>
              <w:ind w:firstLine="0"/>
              <w:jc w:val="center"/>
            </w:pPr>
            <w:r>
              <w:rPr>
                <w:rFonts w:ascii="Times New Roman" w:hAnsi="Times New Roman" w:eastAsia="宋体" w:cs="Times New Roman"/>
                <w:b w:val="0"/>
                <w:color w:val="000000"/>
                <w:sz w:val="20"/>
              </w:rPr>
              <w:t>Python</w:t>
            </w:r>
          </w:p>
        </w:tc>
        <w:tc>
          <w:tcPr>
            <w:tcW w:w="4082" w:type="dxa"/>
            <w:tcMar>
              <w:top w:w="75" w:type="dxa"/>
              <w:left w:w="75" w:type="dxa"/>
              <w:bottom w:w="75" w:type="dxa"/>
              <w:right w:w="75" w:type="dxa"/>
            </w:tcMar>
            <w:vAlign w:val="center"/>
          </w:tcPr>
          <w:p w14:paraId="2FEF6D4E">
            <w:pPr>
              <w:spacing w:after="0" w:line="276" w:lineRule="auto"/>
              <w:ind w:firstLine="0"/>
              <w:jc w:val="center"/>
            </w:pPr>
            <w:r>
              <w:rPr>
                <w:rFonts w:ascii="Times New Roman" w:hAnsi="Times New Roman" w:eastAsia="宋体" w:cs="Times New Roman"/>
                <w:b w:val="0"/>
                <w:color w:val="000000"/>
                <w:sz w:val="20"/>
              </w:rPr>
              <w:t>3.12.14</w:t>
            </w:r>
          </w:p>
        </w:tc>
      </w:tr>
      <w:tr w14:paraId="53AD97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29701A03">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23ACF814">
            <w:pPr>
              <w:spacing w:after="0" w:line="276" w:lineRule="auto"/>
              <w:ind w:firstLine="0"/>
              <w:jc w:val="center"/>
            </w:pPr>
            <w:r>
              <w:rPr>
                <w:rFonts w:ascii="Times New Roman" w:hAnsi="Times New Roman" w:eastAsia="宋体" w:cs="Times New Roman"/>
                <w:b w:val="0"/>
                <w:color w:val="000000"/>
                <w:sz w:val="20"/>
              </w:rPr>
              <w:t>LangGraph</w:t>
            </w:r>
          </w:p>
        </w:tc>
        <w:tc>
          <w:tcPr>
            <w:tcW w:w="4082" w:type="dxa"/>
            <w:tcMar>
              <w:top w:w="75" w:type="dxa"/>
              <w:left w:w="75" w:type="dxa"/>
              <w:bottom w:w="75" w:type="dxa"/>
              <w:right w:w="75" w:type="dxa"/>
            </w:tcMar>
            <w:vAlign w:val="center"/>
          </w:tcPr>
          <w:p w14:paraId="50BBFE84">
            <w:pPr>
              <w:spacing w:after="0" w:line="276" w:lineRule="auto"/>
              <w:ind w:firstLine="0"/>
              <w:jc w:val="center"/>
            </w:pPr>
            <w:r>
              <w:rPr>
                <w:rFonts w:ascii="Times New Roman" w:hAnsi="Times New Roman" w:eastAsia="宋体" w:cs="Times New Roman"/>
                <w:b w:val="0"/>
                <w:color w:val="000000"/>
                <w:sz w:val="20"/>
              </w:rPr>
              <w:t>1.2.16</w:t>
            </w:r>
          </w:p>
        </w:tc>
      </w:tr>
      <w:tr w14:paraId="57C1BA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00C5BF7D">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663AC5F8">
            <w:pPr>
              <w:spacing w:after="0" w:line="276" w:lineRule="auto"/>
              <w:ind w:firstLine="0"/>
              <w:jc w:val="center"/>
            </w:pPr>
            <w:r>
              <w:rPr>
                <w:rFonts w:ascii="Times New Roman" w:hAnsi="Times New Roman" w:eastAsia="宋体" w:cs="Times New Roman"/>
                <w:b w:val="0"/>
                <w:color w:val="000000"/>
                <w:sz w:val="20"/>
              </w:rPr>
              <w:t>langchain-openai</w:t>
            </w:r>
          </w:p>
        </w:tc>
        <w:tc>
          <w:tcPr>
            <w:tcW w:w="4082" w:type="dxa"/>
            <w:tcMar>
              <w:top w:w="75" w:type="dxa"/>
              <w:left w:w="75" w:type="dxa"/>
              <w:bottom w:w="75" w:type="dxa"/>
              <w:right w:w="75" w:type="dxa"/>
            </w:tcMar>
            <w:vAlign w:val="center"/>
          </w:tcPr>
          <w:p w14:paraId="38517C4F">
            <w:pPr>
              <w:spacing w:after="0" w:line="276" w:lineRule="auto"/>
              <w:ind w:firstLine="0"/>
              <w:jc w:val="center"/>
            </w:pPr>
            <w:r>
              <w:rPr>
                <w:rFonts w:ascii="Times New Roman" w:hAnsi="Times New Roman" w:eastAsia="宋体" w:cs="Times New Roman"/>
                <w:b w:val="0"/>
                <w:color w:val="000000"/>
                <w:sz w:val="20"/>
              </w:rPr>
              <w:t>1.7.2</w:t>
            </w:r>
          </w:p>
        </w:tc>
      </w:tr>
      <w:tr w14:paraId="16D4A4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62D25C46">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4A6A2A9A">
            <w:pPr>
              <w:spacing w:after="0" w:line="276" w:lineRule="auto"/>
              <w:ind w:firstLine="0"/>
              <w:jc w:val="center"/>
            </w:pPr>
            <w:r>
              <w:rPr>
                <w:rFonts w:ascii="Times New Roman" w:hAnsi="Times New Roman" w:eastAsia="宋体" w:cs="Times New Roman"/>
                <w:b w:val="0"/>
                <w:color w:val="000000"/>
                <w:sz w:val="20"/>
              </w:rPr>
              <w:t>Streamlit</w:t>
            </w:r>
          </w:p>
        </w:tc>
        <w:tc>
          <w:tcPr>
            <w:tcW w:w="4082" w:type="dxa"/>
            <w:tcMar>
              <w:top w:w="75" w:type="dxa"/>
              <w:left w:w="75" w:type="dxa"/>
              <w:bottom w:w="75" w:type="dxa"/>
              <w:right w:w="75" w:type="dxa"/>
            </w:tcMar>
            <w:vAlign w:val="center"/>
          </w:tcPr>
          <w:p w14:paraId="1D3EE4DD">
            <w:pPr>
              <w:spacing w:after="0" w:line="276" w:lineRule="auto"/>
              <w:ind w:firstLine="0"/>
              <w:jc w:val="center"/>
            </w:pPr>
            <w:r>
              <w:rPr>
                <w:rFonts w:ascii="Times New Roman" w:hAnsi="Times New Roman" w:eastAsia="宋体" w:cs="Times New Roman"/>
                <w:b w:val="0"/>
                <w:color w:val="000000"/>
                <w:sz w:val="20"/>
              </w:rPr>
              <w:t>1.66.0</w:t>
            </w:r>
          </w:p>
        </w:tc>
      </w:tr>
      <w:tr w14:paraId="5E3F9E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2BB6EDD3">
            <w:pPr>
              <w:spacing w:after="0" w:line="276" w:lineRule="auto"/>
              <w:ind w:firstLine="0"/>
              <w:jc w:val="left"/>
            </w:pPr>
            <w:r>
              <w:rPr>
                <w:rFonts w:ascii="Times New Roman" w:hAnsi="Times New Roman" w:eastAsia="宋体" w:cs="Times New Roman"/>
                <w:b w:val="0"/>
                <w:color w:val="000000"/>
                <w:sz w:val="20"/>
              </w:rPr>
              <w:t>Windows</w:t>
            </w:r>
          </w:p>
        </w:tc>
        <w:tc>
          <w:tcPr>
            <w:tcW w:w="2721" w:type="dxa"/>
            <w:tcMar>
              <w:top w:w="75" w:type="dxa"/>
              <w:left w:w="75" w:type="dxa"/>
              <w:bottom w:w="75" w:type="dxa"/>
              <w:right w:w="75" w:type="dxa"/>
            </w:tcMar>
            <w:vAlign w:val="center"/>
          </w:tcPr>
          <w:p w14:paraId="691E64DE">
            <w:pPr>
              <w:spacing w:after="0" w:line="276" w:lineRule="auto"/>
              <w:ind w:firstLine="0"/>
              <w:jc w:val="center"/>
            </w:pPr>
            <w:r>
              <w:rPr>
                <w:rFonts w:ascii="Times New Roman" w:hAnsi="Times New Roman" w:eastAsia="宋体" w:cs="Times New Roman"/>
                <w:b w:val="0"/>
                <w:color w:val="000000"/>
                <w:sz w:val="20"/>
              </w:rPr>
              <w:t>Paramiko</w:t>
            </w:r>
          </w:p>
        </w:tc>
        <w:tc>
          <w:tcPr>
            <w:tcW w:w="4082" w:type="dxa"/>
            <w:tcMar>
              <w:top w:w="75" w:type="dxa"/>
              <w:left w:w="75" w:type="dxa"/>
              <w:bottom w:w="75" w:type="dxa"/>
              <w:right w:w="75" w:type="dxa"/>
            </w:tcMar>
            <w:vAlign w:val="center"/>
          </w:tcPr>
          <w:p w14:paraId="2B7CC904">
            <w:pPr>
              <w:spacing w:after="0" w:line="276" w:lineRule="auto"/>
              <w:ind w:firstLine="0"/>
              <w:jc w:val="center"/>
            </w:pPr>
            <w:r>
              <w:rPr>
                <w:rFonts w:ascii="Times New Roman" w:hAnsi="Times New Roman" w:eastAsia="宋体" w:cs="Times New Roman"/>
                <w:b w:val="0"/>
                <w:color w:val="000000"/>
                <w:sz w:val="20"/>
              </w:rPr>
              <w:t>3.5.1</w:t>
            </w:r>
          </w:p>
        </w:tc>
      </w:tr>
      <w:tr w14:paraId="2F9F12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422FA066">
            <w:pPr>
              <w:spacing w:after="0" w:line="276" w:lineRule="auto"/>
              <w:ind w:firstLine="0"/>
              <w:jc w:val="left"/>
            </w:pPr>
            <w:r>
              <w:rPr>
                <w:rFonts w:ascii="Times New Roman" w:hAnsi="Times New Roman" w:eastAsia="宋体" w:cs="Times New Roman"/>
                <w:b w:val="0"/>
                <w:color w:val="000000"/>
                <w:sz w:val="20"/>
              </w:rPr>
              <w:t>Linux 虚拟机</w:t>
            </w:r>
          </w:p>
        </w:tc>
        <w:tc>
          <w:tcPr>
            <w:tcW w:w="2721" w:type="dxa"/>
            <w:tcMar>
              <w:top w:w="75" w:type="dxa"/>
              <w:left w:w="75" w:type="dxa"/>
              <w:bottom w:w="75" w:type="dxa"/>
              <w:right w:w="75" w:type="dxa"/>
            </w:tcMar>
            <w:vAlign w:val="center"/>
          </w:tcPr>
          <w:p w14:paraId="1DB48FF6">
            <w:pPr>
              <w:spacing w:after="0" w:line="276" w:lineRule="auto"/>
              <w:ind w:firstLine="0"/>
              <w:jc w:val="center"/>
            </w:pPr>
            <w:r>
              <w:rPr>
                <w:rFonts w:ascii="Times New Roman" w:hAnsi="Times New Roman" w:eastAsia="宋体" w:cs="Times New Roman"/>
                <w:b w:val="0"/>
                <w:color w:val="000000"/>
                <w:sz w:val="20"/>
              </w:rPr>
              <w:t>登录用户</w:t>
            </w:r>
          </w:p>
        </w:tc>
        <w:tc>
          <w:tcPr>
            <w:tcW w:w="4082" w:type="dxa"/>
            <w:tcMar>
              <w:top w:w="75" w:type="dxa"/>
              <w:left w:w="75" w:type="dxa"/>
              <w:bottom w:w="75" w:type="dxa"/>
              <w:right w:w="75" w:type="dxa"/>
            </w:tcMar>
            <w:vAlign w:val="center"/>
          </w:tcPr>
          <w:p w14:paraId="38ACF8EC">
            <w:pPr>
              <w:spacing w:after="0" w:line="276" w:lineRule="auto"/>
              <w:ind w:firstLine="0"/>
              <w:jc w:val="center"/>
            </w:pPr>
            <w:r>
              <w:rPr>
                <w:rFonts w:ascii="Times New Roman" w:hAnsi="Times New Roman" w:eastAsia="宋体" w:cs="Times New Roman"/>
                <w:b w:val="0"/>
                <w:color w:val="000000"/>
                <w:sz w:val="20"/>
              </w:rPr>
              <w:t>IC</w:t>
            </w:r>
          </w:p>
        </w:tc>
      </w:tr>
      <w:tr w14:paraId="19F9B5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5EB69F42">
            <w:pPr>
              <w:spacing w:after="0" w:line="276" w:lineRule="auto"/>
              <w:ind w:firstLine="0"/>
              <w:jc w:val="left"/>
            </w:pPr>
            <w:r>
              <w:rPr>
                <w:rFonts w:ascii="Times New Roman" w:hAnsi="Times New Roman" w:eastAsia="宋体" w:cs="Times New Roman"/>
                <w:b w:val="0"/>
                <w:color w:val="000000"/>
                <w:sz w:val="20"/>
              </w:rPr>
              <w:t>Linux 虚拟机</w:t>
            </w:r>
          </w:p>
        </w:tc>
        <w:tc>
          <w:tcPr>
            <w:tcW w:w="2721" w:type="dxa"/>
            <w:tcMar>
              <w:top w:w="75" w:type="dxa"/>
              <w:left w:w="75" w:type="dxa"/>
              <w:bottom w:w="75" w:type="dxa"/>
              <w:right w:w="75" w:type="dxa"/>
            </w:tcMar>
            <w:vAlign w:val="center"/>
          </w:tcPr>
          <w:p w14:paraId="744E4106">
            <w:pPr>
              <w:spacing w:after="0" w:line="276" w:lineRule="auto"/>
              <w:ind w:firstLine="0"/>
              <w:jc w:val="center"/>
            </w:pPr>
            <w:r>
              <w:rPr>
                <w:rFonts w:ascii="Times New Roman" w:hAnsi="Times New Roman" w:eastAsia="宋体" w:cs="Times New Roman"/>
                <w:b w:val="0"/>
                <w:color w:val="000000"/>
                <w:sz w:val="20"/>
              </w:rPr>
              <w:t>VCS 与 URG</w:t>
            </w:r>
          </w:p>
        </w:tc>
        <w:tc>
          <w:tcPr>
            <w:tcW w:w="4082" w:type="dxa"/>
            <w:tcMar>
              <w:top w:w="75" w:type="dxa"/>
              <w:left w:w="75" w:type="dxa"/>
              <w:bottom w:w="75" w:type="dxa"/>
              <w:right w:w="75" w:type="dxa"/>
            </w:tcMar>
            <w:vAlign w:val="center"/>
          </w:tcPr>
          <w:p w14:paraId="7681DCCC">
            <w:pPr>
              <w:spacing w:after="0" w:line="276" w:lineRule="auto"/>
              <w:ind w:firstLine="0"/>
              <w:jc w:val="center"/>
            </w:pPr>
            <w:r>
              <w:rPr>
                <w:rFonts w:ascii="Times New Roman" w:hAnsi="Times New Roman" w:eastAsia="宋体" w:cs="Times New Roman"/>
                <w:b w:val="0"/>
                <w:color w:val="000000"/>
                <w:sz w:val="20"/>
              </w:rPr>
              <w:t>I-2014.03</w:t>
            </w:r>
          </w:p>
        </w:tc>
      </w:tr>
      <w:tr w14:paraId="1689B1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5" w:type="dxa"/>
              <w:left w:w="75" w:type="dxa"/>
              <w:bottom w:w="75" w:type="dxa"/>
              <w:right w:w="75" w:type="dxa"/>
            </w:tcMar>
            <w:vAlign w:val="center"/>
          </w:tcPr>
          <w:p w14:paraId="435368FD">
            <w:pPr>
              <w:spacing w:after="0" w:line="276" w:lineRule="auto"/>
              <w:ind w:firstLine="0"/>
              <w:jc w:val="left"/>
            </w:pPr>
            <w:r>
              <w:rPr>
                <w:rFonts w:ascii="Times New Roman" w:hAnsi="Times New Roman" w:eastAsia="宋体" w:cs="Times New Roman"/>
                <w:b w:val="0"/>
                <w:color w:val="000000"/>
                <w:sz w:val="20"/>
              </w:rPr>
              <w:t>Linux 虚拟机</w:t>
            </w:r>
          </w:p>
        </w:tc>
        <w:tc>
          <w:tcPr>
            <w:tcW w:w="2721" w:type="dxa"/>
            <w:tcMar>
              <w:top w:w="75" w:type="dxa"/>
              <w:left w:w="75" w:type="dxa"/>
              <w:bottom w:w="75" w:type="dxa"/>
              <w:right w:w="75" w:type="dxa"/>
            </w:tcMar>
            <w:vAlign w:val="center"/>
          </w:tcPr>
          <w:p w14:paraId="2FF52F3E">
            <w:pPr>
              <w:spacing w:after="0" w:line="276" w:lineRule="auto"/>
              <w:ind w:firstLine="0"/>
              <w:jc w:val="center"/>
            </w:pPr>
            <w:r>
              <w:rPr>
                <w:rFonts w:ascii="Times New Roman" w:hAnsi="Times New Roman" w:eastAsia="宋体" w:cs="Times New Roman"/>
                <w:b w:val="0"/>
                <w:color w:val="000000"/>
                <w:sz w:val="20"/>
              </w:rPr>
              <w:t>本次 IP</w:t>
            </w:r>
          </w:p>
        </w:tc>
        <w:tc>
          <w:tcPr>
            <w:tcW w:w="4082" w:type="dxa"/>
            <w:tcMar>
              <w:top w:w="75" w:type="dxa"/>
              <w:left w:w="75" w:type="dxa"/>
              <w:bottom w:w="75" w:type="dxa"/>
              <w:right w:w="75" w:type="dxa"/>
            </w:tcMar>
            <w:vAlign w:val="center"/>
          </w:tcPr>
          <w:p w14:paraId="37243355">
            <w:pPr>
              <w:spacing w:after="0" w:line="276" w:lineRule="auto"/>
              <w:ind w:firstLine="0"/>
              <w:jc w:val="center"/>
            </w:pPr>
            <w:r>
              <w:rPr>
                <w:rFonts w:ascii="Times New Roman" w:hAnsi="Times New Roman" w:eastAsia="宋体" w:cs="Times New Roman"/>
                <w:b w:val="0"/>
                <w:color w:val="000000"/>
                <w:sz w:val="20"/>
              </w:rPr>
              <w:t>192.168.142.128</w:t>
            </w:r>
          </w:p>
        </w:tc>
      </w:tr>
    </w:tbl>
    <w:p w14:paraId="6AC71387">
      <w:pPr>
        <w:spacing w:after="20"/>
      </w:pPr>
    </w:p>
    <w:p w14:paraId="62995944">
      <w:pPr>
        <w:ind w:firstLine="480"/>
      </w:pPr>
      <w:r>
        <w:rPr>
          <w:rFonts w:ascii="Times New Roman" w:hAnsi="Times New Roman" w:eastAsia="宋体" w:cs="Times New Roman"/>
          <w:b w:val="0"/>
          <w:color w:val="000000"/>
          <w:sz w:val="24"/>
        </w:rPr>
        <w:t>VCS 的固定路径为 /opt/Synopsys/VCS2014/bin/vcs，URG 位于同目录。工程统一建立在 /home/IC/Desktop/EDA_Projects 下，各实验使用独立工程名。IP 由 DHCP 分配，重新启动虚拟机后需要重新确认。</w:t>
      </w:r>
    </w:p>
    <w:p w14:paraId="42E5459B">
      <w:pPr>
        <w:pStyle w:val="4"/>
        <w:ind w:firstLine="0"/>
      </w:pPr>
      <w:r>
        <w:rPr>
          <w:rFonts w:ascii="Times New Roman" w:hAnsi="Times New Roman" w:eastAsia="黑体" w:cs="Times New Roman"/>
          <w:b/>
          <w:color w:val="000000"/>
          <w:sz w:val="26"/>
        </w:rPr>
        <w:t>工程来源与本次实现</w:t>
      </w:r>
    </w:p>
    <w:p w14:paraId="4E169AD8">
      <w:pPr>
        <w:ind w:firstLine="480"/>
      </w:pPr>
      <w:r>
        <w:rPr>
          <w:rFonts w:ascii="Times New Roman" w:hAnsi="Times New Roman" w:eastAsia="宋体" w:cs="Times New Roman"/>
          <w:b w:val="0"/>
          <w:color w:val="000000"/>
          <w:sz w:val="24"/>
        </w:rPr>
        <w:t>基础框架复用公开仓库 main 分支，基线提交为 429c954181922da1a50ee0ef031c3751bff1545e。本次本地修改包括补全网页及 SSH 运行依赖、外置会话目录、修正部分旧电脑路径、增加材料归档与哈希校验，并让命令行输出随机种子和功能覆盖摘要。</w:t>
      </w:r>
    </w:p>
    <w:p w14:paraId="063E1509">
      <w:pPr>
        <w:ind w:firstLine="480"/>
      </w:pPr>
      <w:r>
        <w:rPr>
          <w:rFonts w:ascii="Times New Roman" w:hAnsi="Times New Roman" w:eastAsia="宋体" w:cs="Times New Roman"/>
          <w:b w:val="0"/>
          <w:color w:val="000000"/>
          <w:sz w:val="24"/>
        </w:rPr>
        <w:t>初始计数器及其测试平台由项目调用 DeepSeek 生成，故障修复同样经过真实模型调用。三轮测试增强由 AI 助手根据静态审查意见和测试计划协助实现，均使用同一远程工具链验证。这一过程属于人工辅助优化，未调用项目中的 DeepSeek 自主制定三轮测试策略。</w:t>
      </w:r>
    </w:p>
    <w:p w14:paraId="1B5E2B1C">
      <w:pPr>
        <w:spacing w:after="0" w:line="20" w:lineRule="exact"/>
        <w:ind w:firstLine="0"/>
      </w:pPr>
      <w:r>
        <w:rPr>
          <w:rFonts w:ascii="Times New Roman" w:hAnsi="Times New Roman" w:eastAsia="宋体" w:cs="Times New Roman"/>
          <w:b w:val="0"/>
          <w:color w:val="000000"/>
          <w:sz w:val="2"/>
        </w:rPr>
        <w:br w:type="page"/>
      </w:r>
    </w:p>
    <w:p w14:paraId="65CDFDBE">
      <w:pPr>
        <w:pStyle w:val="4"/>
        <w:ind w:firstLine="0"/>
      </w:pPr>
      <w:r>
        <w:rPr>
          <w:rFonts w:ascii="Times New Roman" w:hAnsi="Times New Roman" w:eastAsia="黑体" w:cs="Times New Roman"/>
          <w:b/>
          <w:color w:val="000000"/>
          <w:sz w:val="26"/>
        </w:rPr>
        <w:t>StateGraph 工作流与状态管理</w:t>
      </w:r>
    </w:p>
    <w:p w14:paraId="5FC28943">
      <w:pPr>
        <w:ind w:firstLine="480"/>
      </w:pPr>
      <w:r>
        <w:rPr>
          <w:rFonts w:ascii="Times New Roman" w:hAnsi="Times New Roman" w:eastAsia="宋体" w:cs="Times New Roman"/>
          <w:b w:val="0"/>
          <w:color w:val="000000"/>
          <w:sz w:val="24"/>
        </w:rPr>
        <w:t>State 是节点共享的运行数据，Node 读取状态并返回更新项，Edge 确定下一节点；条件边依据运行结果选择继续生成、修复或结束。图编译后通过 invoke 执行。生成层 WorkState 保存需求、文件清单、任务计划、草稿与审查结果；纠错层 LoopState 保存轮次、源码版本、日志、错误类型和历史结果。[3]</w:t>
      </w:r>
    </w:p>
    <w:p w14:paraId="13159D7A">
      <w:pPr>
        <w:keepNext/>
        <w:spacing w:after="0"/>
        <w:ind w:firstLine="0"/>
        <w:jc w:val="center"/>
      </w:pPr>
      <w:r>
        <w:drawing>
          <wp:inline distT="0" distB="0" distL="114300" distR="114300">
            <wp:extent cx="5399405" cy="34759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3476250"/>
                    </a:xfrm>
                    <a:prstGeom prst="rect">
                      <a:avLst/>
                    </a:prstGeom>
                  </pic:spPr>
                </pic:pic>
              </a:graphicData>
            </a:graphic>
          </wp:inline>
        </w:drawing>
      </w:r>
    </w:p>
    <w:p w14:paraId="2E9CED4C">
      <w:pPr>
        <w:spacing w:before="60" w:after="160"/>
        <w:ind w:firstLine="0"/>
        <w:jc w:val="center"/>
      </w:pPr>
      <w:r>
        <w:rPr>
          <w:rFonts w:ascii="Times New Roman" w:hAnsi="Times New Roman" w:eastAsia="宋体" w:cs="Times New Roman"/>
          <w:b w:val="0"/>
          <w:color w:val="000000"/>
          <w:sz w:val="20"/>
        </w:rPr>
        <w:t>图 1 生成层与纠错层主要状态转换</w:t>
      </w:r>
    </w:p>
    <w:p w14:paraId="17DDB56D">
      <w:pPr>
        <w:ind w:firstLine="480"/>
      </w:pPr>
      <w:r>
        <w:rPr>
          <w:rFonts w:ascii="Times New Roman" w:hAnsi="Times New Roman" w:eastAsia="宋体" w:cs="Times New Roman"/>
          <w:b w:val="0"/>
          <w:color w:val="000000"/>
          <w:sz w:val="24"/>
        </w:rPr>
        <w:t>两张图之间保留人工审阅边界。生成结果先作为草稿展示，审阅后再保存；纠错补丁先用于 shadow/iter_NN 影子目录重跑，不直接覆盖已有文件。多文件生成在 make 节点循环，静态修订通过 repair 返回 review；纠错则在 patch 后回到 stage。</w:t>
      </w:r>
    </w:p>
    <w:p w14:paraId="125509AB">
      <w:pPr>
        <w:spacing w:after="0" w:line="20" w:lineRule="exact"/>
        <w:ind w:firstLine="0"/>
      </w:pPr>
      <w:r>
        <w:rPr>
          <w:rFonts w:ascii="Times New Roman" w:hAnsi="Times New Roman" w:eastAsia="宋体" w:cs="Times New Roman"/>
          <w:b w:val="0"/>
          <w:color w:val="000000"/>
          <w:sz w:val="2"/>
        </w:rPr>
        <w:br w:type="page"/>
      </w:r>
    </w:p>
    <w:p w14:paraId="7F89B4E2">
      <w:pPr>
        <w:pStyle w:val="4"/>
        <w:ind w:firstLine="0"/>
      </w:pPr>
      <w:r>
        <w:rPr>
          <w:rFonts w:ascii="Times New Roman" w:hAnsi="Times New Roman" w:eastAsia="黑体" w:cs="Times New Roman"/>
          <w:b/>
          <w:color w:val="000000"/>
          <w:sz w:val="26"/>
        </w:rPr>
        <w:t>各节点输入输出接口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04"/>
        <w:gridCol w:w="3572"/>
        <w:gridCol w:w="3912"/>
      </w:tblGrid>
      <w:tr w14:paraId="5D74A0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04" w:type="dxa"/>
            <w:shd w:val="clear" w:color="auto" w:fill="E7EDF3"/>
            <w:tcMar>
              <w:top w:w="75" w:type="dxa"/>
              <w:left w:w="75" w:type="dxa"/>
              <w:bottom w:w="75" w:type="dxa"/>
              <w:right w:w="75" w:type="dxa"/>
            </w:tcMar>
            <w:vAlign w:val="center"/>
          </w:tcPr>
          <w:p w14:paraId="414AE199">
            <w:pPr>
              <w:spacing w:after="0" w:line="276" w:lineRule="auto"/>
              <w:ind w:firstLine="0"/>
              <w:jc w:val="left"/>
            </w:pPr>
            <w:r>
              <w:rPr>
                <w:rFonts w:ascii="Times New Roman" w:hAnsi="Times New Roman" w:eastAsia="宋体" w:cs="Times New Roman"/>
                <w:b/>
                <w:color w:val="000000"/>
                <w:sz w:val="19"/>
              </w:rPr>
              <w:t>节点</w:t>
            </w:r>
          </w:p>
        </w:tc>
        <w:tc>
          <w:tcPr>
            <w:tcW w:w="3572" w:type="dxa"/>
            <w:shd w:val="clear" w:color="auto" w:fill="E7EDF3"/>
            <w:tcMar>
              <w:top w:w="75" w:type="dxa"/>
              <w:left w:w="75" w:type="dxa"/>
              <w:bottom w:w="75" w:type="dxa"/>
              <w:right w:w="75" w:type="dxa"/>
            </w:tcMar>
            <w:vAlign w:val="center"/>
          </w:tcPr>
          <w:p w14:paraId="5841E75B">
            <w:pPr>
              <w:spacing w:after="0" w:line="276" w:lineRule="auto"/>
              <w:ind w:firstLine="0"/>
              <w:jc w:val="center"/>
            </w:pPr>
            <w:r>
              <w:rPr>
                <w:rFonts w:ascii="Times New Roman" w:hAnsi="Times New Roman" w:eastAsia="宋体" w:cs="Times New Roman"/>
                <w:b/>
                <w:color w:val="000000"/>
                <w:sz w:val="19"/>
              </w:rPr>
              <w:t>主要输入</w:t>
            </w:r>
          </w:p>
        </w:tc>
        <w:tc>
          <w:tcPr>
            <w:tcW w:w="3912" w:type="dxa"/>
            <w:shd w:val="clear" w:color="auto" w:fill="E7EDF3"/>
            <w:tcMar>
              <w:top w:w="75" w:type="dxa"/>
              <w:left w:w="75" w:type="dxa"/>
              <w:bottom w:w="75" w:type="dxa"/>
              <w:right w:w="75" w:type="dxa"/>
            </w:tcMar>
            <w:vAlign w:val="center"/>
          </w:tcPr>
          <w:p w14:paraId="374530FB">
            <w:pPr>
              <w:spacing w:after="0" w:line="276" w:lineRule="auto"/>
              <w:ind w:firstLine="0"/>
              <w:jc w:val="center"/>
            </w:pPr>
            <w:r>
              <w:rPr>
                <w:rFonts w:ascii="Times New Roman" w:hAnsi="Times New Roman" w:eastAsia="宋体" w:cs="Times New Roman"/>
                <w:b/>
                <w:color w:val="000000"/>
                <w:sz w:val="19"/>
              </w:rPr>
              <w:t>主要输出</w:t>
            </w:r>
          </w:p>
        </w:tc>
      </w:tr>
      <w:tr w14:paraId="477A64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32832ADD">
            <w:pPr>
              <w:spacing w:after="0" w:line="276" w:lineRule="auto"/>
              <w:ind w:firstLine="0"/>
              <w:jc w:val="left"/>
            </w:pPr>
            <w:r>
              <w:rPr>
                <w:rFonts w:ascii="Times New Roman" w:hAnsi="Times New Roman" w:eastAsia="宋体" w:cs="Times New Roman"/>
                <w:b w:val="0"/>
                <w:color w:val="000000"/>
                <w:sz w:val="19"/>
              </w:rPr>
              <w:t>inspect</w:t>
            </w:r>
          </w:p>
        </w:tc>
        <w:tc>
          <w:tcPr>
            <w:tcW w:w="3572" w:type="dxa"/>
            <w:tcMar>
              <w:top w:w="75" w:type="dxa"/>
              <w:left w:w="75" w:type="dxa"/>
              <w:bottom w:w="75" w:type="dxa"/>
              <w:right w:w="75" w:type="dxa"/>
            </w:tcMar>
            <w:vAlign w:val="center"/>
          </w:tcPr>
          <w:p w14:paraId="0CB0B498">
            <w:pPr>
              <w:spacing w:after="0" w:line="276" w:lineRule="auto"/>
              <w:ind w:firstLine="0"/>
              <w:jc w:val="center"/>
            </w:pPr>
            <w:r>
              <w:rPr>
                <w:rFonts w:ascii="Times New Roman" w:hAnsi="Times New Roman" w:eastAsia="宋体" w:cs="Times New Roman"/>
                <w:b w:val="0"/>
                <w:color w:val="000000"/>
                <w:sz w:val="19"/>
              </w:rPr>
              <w:t>需求与工作空间路径</w:t>
            </w:r>
          </w:p>
        </w:tc>
        <w:tc>
          <w:tcPr>
            <w:tcW w:w="3912" w:type="dxa"/>
            <w:tcMar>
              <w:top w:w="75" w:type="dxa"/>
              <w:left w:w="75" w:type="dxa"/>
              <w:bottom w:w="75" w:type="dxa"/>
              <w:right w:w="75" w:type="dxa"/>
            </w:tcMar>
            <w:vAlign w:val="center"/>
          </w:tcPr>
          <w:p w14:paraId="5E3705B6">
            <w:pPr>
              <w:spacing w:after="0" w:line="276" w:lineRule="auto"/>
              <w:ind w:firstLine="0"/>
              <w:jc w:val="center"/>
            </w:pPr>
            <w:r>
              <w:rPr>
                <w:rFonts w:ascii="Times New Roman" w:hAnsi="Times New Roman" w:eastAsia="宋体" w:cs="Times New Roman"/>
                <w:b w:val="0"/>
                <w:color w:val="000000"/>
                <w:sz w:val="19"/>
              </w:rPr>
              <w:t>可读取文件列表及截断标志</w:t>
            </w:r>
          </w:p>
        </w:tc>
      </w:tr>
      <w:tr w14:paraId="0773A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4EF351D9">
            <w:pPr>
              <w:spacing w:after="0" w:line="276" w:lineRule="auto"/>
              <w:ind w:firstLine="0"/>
              <w:jc w:val="left"/>
            </w:pPr>
            <w:r>
              <w:rPr>
                <w:rFonts w:ascii="Times New Roman" w:hAnsi="Times New Roman" w:eastAsia="宋体" w:cs="Times New Roman"/>
                <w:b w:val="0"/>
                <w:color w:val="000000"/>
                <w:sz w:val="19"/>
              </w:rPr>
              <w:t>plan</w:t>
            </w:r>
          </w:p>
        </w:tc>
        <w:tc>
          <w:tcPr>
            <w:tcW w:w="3572" w:type="dxa"/>
            <w:tcMar>
              <w:top w:w="75" w:type="dxa"/>
              <w:left w:w="75" w:type="dxa"/>
              <w:bottom w:w="75" w:type="dxa"/>
              <w:right w:w="75" w:type="dxa"/>
            </w:tcMar>
            <w:vAlign w:val="center"/>
          </w:tcPr>
          <w:p w14:paraId="34291B34">
            <w:pPr>
              <w:spacing w:after="0" w:line="276" w:lineRule="auto"/>
              <w:ind w:firstLine="0"/>
              <w:jc w:val="center"/>
            </w:pPr>
            <w:r>
              <w:rPr>
                <w:rFonts w:ascii="Times New Roman" w:hAnsi="Times New Roman" w:eastAsia="宋体" w:cs="Times New Roman"/>
                <w:b w:val="0"/>
                <w:color w:val="000000"/>
                <w:sz w:val="19"/>
              </w:rPr>
              <w:t>需求 历史上下文 文件清单</w:t>
            </w:r>
          </w:p>
        </w:tc>
        <w:tc>
          <w:tcPr>
            <w:tcW w:w="3912" w:type="dxa"/>
            <w:tcMar>
              <w:top w:w="75" w:type="dxa"/>
              <w:left w:w="75" w:type="dxa"/>
              <w:bottom w:w="75" w:type="dxa"/>
              <w:right w:w="75" w:type="dxa"/>
            </w:tcMar>
            <w:vAlign w:val="center"/>
          </w:tcPr>
          <w:p w14:paraId="7DFACCA3">
            <w:pPr>
              <w:spacing w:after="0" w:line="276" w:lineRule="auto"/>
              <w:ind w:firstLine="0"/>
              <w:jc w:val="center"/>
            </w:pPr>
            <w:r>
              <w:rPr>
                <w:rFonts w:ascii="Times New Roman" w:hAnsi="Times New Roman" w:eastAsia="宋体" w:cs="Times New Roman"/>
                <w:b w:val="0"/>
                <w:color w:val="000000"/>
                <w:sz w:val="19"/>
              </w:rPr>
              <w:t>按依赖排序的文件计划与引用</w:t>
            </w:r>
          </w:p>
        </w:tc>
      </w:tr>
      <w:tr w14:paraId="497A5E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3F5DE745">
            <w:pPr>
              <w:spacing w:after="0" w:line="276" w:lineRule="auto"/>
              <w:ind w:firstLine="0"/>
              <w:jc w:val="left"/>
            </w:pPr>
            <w:r>
              <w:rPr>
                <w:rFonts w:ascii="Times New Roman" w:hAnsi="Times New Roman" w:eastAsia="宋体" w:cs="Times New Roman"/>
                <w:b w:val="0"/>
                <w:color w:val="000000"/>
                <w:sz w:val="19"/>
              </w:rPr>
              <w:t>make</w:t>
            </w:r>
          </w:p>
        </w:tc>
        <w:tc>
          <w:tcPr>
            <w:tcW w:w="3572" w:type="dxa"/>
            <w:tcMar>
              <w:top w:w="75" w:type="dxa"/>
              <w:left w:w="75" w:type="dxa"/>
              <w:bottom w:w="75" w:type="dxa"/>
              <w:right w:w="75" w:type="dxa"/>
            </w:tcMar>
            <w:vAlign w:val="center"/>
          </w:tcPr>
          <w:p w14:paraId="1D33E54A">
            <w:pPr>
              <w:spacing w:after="0" w:line="276" w:lineRule="auto"/>
              <w:ind w:firstLine="0"/>
              <w:jc w:val="center"/>
            </w:pPr>
            <w:r>
              <w:rPr>
                <w:rFonts w:ascii="Times New Roman" w:hAnsi="Times New Roman" w:eastAsia="宋体" w:cs="Times New Roman"/>
                <w:b w:val="0"/>
                <w:color w:val="000000"/>
                <w:sz w:val="19"/>
              </w:rPr>
              <w:t>当前任务 引用源码 前序草稿</w:t>
            </w:r>
          </w:p>
        </w:tc>
        <w:tc>
          <w:tcPr>
            <w:tcW w:w="3912" w:type="dxa"/>
            <w:tcMar>
              <w:top w:w="75" w:type="dxa"/>
              <w:left w:w="75" w:type="dxa"/>
              <w:bottom w:w="75" w:type="dxa"/>
              <w:right w:w="75" w:type="dxa"/>
            </w:tcMar>
            <w:vAlign w:val="center"/>
          </w:tcPr>
          <w:p w14:paraId="12BD7BD2">
            <w:pPr>
              <w:spacing w:after="0" w:line="276" w:lineRule="auto"/>
              <w:ind w:firstLine="0"/>
              <w:jc w:val="center"/>
            </w:pPr>
            <w:r>
              <w:rPr>
                <w:rFonts w:ascii="Times New Roman" w:hAnsi="Times New Roman" w:eastAsia="宋体" w:cs="Times New Roman"/>
                <w:b w:val="0"/>
                <w:color w:val="000000"/>
                <w:sz w:val="19"/>
              </w:rPr>
              <w:t>单个完整文件草稿及下一个索引</w:t>
            </w:r>
          </w:p>
        </w:tc>
      </w:tr>
      <w:tr w14:paraId="39F169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09E151E5">
            <w:pPr>
              <w:spacing w:after="0" w:line="276" w:lineRule="auto"/>
              <w:ind w:firstLine="0"/>
              <w:jc w:val="left"/>
            </w:pPr>
            <w:r>
              <w:rPr>
                <w:rFonts w:ascii="Times New Roman" w:hAnsi="Times New Roman" w:eastAsia="宋体" w:cs="Times New Roman"/>
                <w:b w:val="0"/>
                <w:color w:val="000000"/>
                <w:sz w:val="19"/>
              </w:rPr>
              <w:t>review</w:t>
            </w:r>
          </w:p>
        </w:tc>
        <w:tc>
          <w:tcPr>
            <w:tcW w:w="3572" w:type="dxa"/>
            <w:tcMar>
              <w:top w:w="75" w:type="dxa"/>
              <w:left w:w="75" w:type="dxa"/>
              <w:bottom w:w="75" w:type="dxa"/>
              <w:right w:w="75" w:type="dxa"/>
            </w:tcMar>
            <w:vAlign w:val="center"/>
          </w:tcPr>
          <w:p w14:paraId="76E09205">
            <w:pPr>
              <w:spacing w:after="0" w:line="276" w:lineRule="auto"/>
              <w:ind w:firstLine="0"/>
              <w:jc w:val="center"/>
            </w:pPr>
            <w:r>
              <w:rPr>
                <w:rFonts w:ascii="Times New Roman" w:hAnsi="Times New Roman" w:eastAsia="宋体" w:cs="Times New Roman"/>
                <w:b w:val="0"/>
                <w:color w:val="000000"/>
                <w:sz w:val="19"/>
              </w:rPr>
              <w:t>需求 计划 草稿摘录</w:t>
            </w:r>
          </w:p>
        </w:tc>
        <w:tc>
          <w:tcPr>
            <w:tcW w:w="3912" w:type="dxa"/>
            <w:tcMar>
              <w:top w:w="75" w:type="dxa"/>
              <w:left w:w="75" w:type="dxa"/>
              <w:bottom w:w="75" w:type="dxa"/>
              <w:right w:w="75" w:type="dxa"/>
            </w:tcMar>
            <w:vAlign w:val="center"/>
          </w:tcPr>
          <w:p w14:paraId="784DD94C">
            <w:pPr>
              <w:spacing w:after="0" w:line="276" w:lineRule="auto"/>
              <w:ind w:firstLine="0"/>
              <w:jc w:val="center"/>
            </w:pPr>
            <w:r>
              <w:rPr>
                <w:rFonts w:ascii="Times New Roman" w:hAnsi="Times New Roman" w:eastAsia="宋体" w:cs="Times New Roman"/>
                <w:b w:val="0"/>
                <w:color w:val="000000"/>
                <w:sz w:val="19"/>
              </w:rPr>
              <w:t>问题列表 修订路径 审查状态</w:t>
            </w:r>
          </w:p>
        </w:tc>
      </w:tr>
      <w:tr w14:paraId="608ECE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439CFEA0">
            <w:pPr>
              <w:spacing w:after="0" w:line="276" w:lineRule="auto"/>
              <w:ind w:firstLine="0"/>
              <w:jc w:val="left"/>
            </w:pPr>
            <w:r>
              <w:rPr>
                <w:rFonts w:ascii="Times New Roman" w:hAnsi="Times New Roman" w:eastAsia="宋体" w:cs="Times New Roman"/>
                <w:b w:val="0"/>
                <w:color w:val="000000"/>
                <w:sz w:val="19"/>
              </w:rPr>
              <w:t>repair</w:t>
            </w:r>
          </w:p>
        </w:tc>
        <w:tc>
          <w:tcPr>
            <w:tcW w:w="3572" w:type="dxa"/>
            <w:tcMar>
              <w:top w:w="75" w:type="dxa"/>
              <w:left w:w="75" w:type="dxa"/>
              <w:bottom w:w="75" w:type="dxa"/>
              <w:right w:w="75" w:type="dxa"/>
            </w:tcMar>
            <w:vAlign w:val="center"/>
          </w:tcPr>
          <w:p w14:paraId="26160F35">
            <w:pPr>
              <w:spacing w:after="0" w:line="276" w:lineRule="auto"/>
              <w:ind w:firstLine="0"/>
              <w:jc w:val="center"/>
            </w:pPr>
            <w:r>
              <w:rPr>
                <w:rFonts w:ascii="Times New Roman" w:hAnsi="Times New Roman" w:eastAsia="宋体" w:cs="Times New Roman"/>
                <w:b w:val="0"/>
                <w:color w:val="000000"/>
                <w:sz w:val="19"/>
              </w:rPr>
              <w:t>问题列表及对应草稿</w:t>
            </w:r>
          </w:p>
        </w:tc>
        <w:tc>
          <w:tcPr>
            <w:tcW w:w="3912" w:type="dxa"/>
            <w:tcMar>
              <w:top w:w="75" w:type="dxa"/>
              <w:left w:w="75" w:type="dxa"/>
              <w:bottom w:w="75" w:type="dxa"/>
              <w:right w:w="75" w:type="dxa"/>
            </w:tcMar>
            <w:vAlign w:val="center"/>
          </w:tcPr>
          <w:p w14:paraId="4BBAEDE8">
            <w:pPr>
              <w:spacing w:after="0" w:line="276" w:lineRule="auto"/>
              <w:ind w:firstLine="0"/>
              <w:jc w:val="center"/>
            </w:pPr>
            <w:r>
              <w:rPr>
                <w:rFonts w:ascii="Times New Roman" w:hAnsi="Times New Roman" w:eastAsia="宋体" w:cs="Times New Roman"/>
                <w:b w:val="0"/>
                <w:color w:val="000000"/>
                <w:sz w:val="19"/>
              </w:rPr>
              <w:t>修订后的文件草稿</w:t>
            </w:r>
          </w:p>
        </w:tc>
      </w:tr>
      <w:tr w14:paraId="26A22C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132D6444">
            <w:pPr>
              <w:spacing w:after="0" w:line="276" w:lineRule="auto"/>
              <w:ind w:firstLine="0"/>
              <w:jc w:val="left"/>
            </w:pPr>
            <w:r>
              <w:rPr>
                <w:rFonts w:ascii="Times New Roman" w:hAnsi="Times New Roman" w:eastAsia="宋体" w:cs="Times New Roman"/>
                <w:b w:val="0"/>
                <w:color w:val="000000"/>
                <w:sz w:val="19"/>
              </w:rPr>
              <w:t>final</w:t>
            </w:r>
          </w:p>
        </w:tc>
        <w:tc>
          <w:tcPr>
            <w:tcW w:w="3572" w:type="dxa"/>
            <w:tcMar>
              <w:top w:w="75" w:type="dxa"/>
              <w:left w:w="75" w:type="dxa"/>
              <w:bottom w:w="75" w:type="dxa"/>
              <w:right w:w="75" w:type="dxa"/>
            </w:tcMar>
            <w:vAlign w:val="center"/>
          </w:tcPr>
          <w:p w14:paraId="0A4B3C37">
            <w:pPr>
              <w:spacing w:after="0" w:line="276" w:lineRule="auto"/>
              <w:ind w:firstLine="0"/>
              <w:jc w:val="center"/>
            </w:pPr>
            <w:r>
              <w:rPr>
                <w:rFonts w:ascii="Times New Roman" w:hAnsi="Times New Roman" w:eastAsia="宋体" w:cs="Times New Roman"/>
                <w:b w:val="0"/>
                <w:color w:val="000000"/>
                <w:sz w:val="19"/>
              </w:rPr>
              <w:t>草稿与审查结果</w:t>
            </w:r>
          </w:p>
        </w:tc>
        <w:tc>
          <w:tcPr>
            <w:tcW w:w="3912" w:type="dxa"/>
            <w:tcMar>
              <w:top w:w="75" w:type="dxa"/>
              <w:left w:w="75" w:type="dxa"/>
              <w:bottom w:w="75" w:type="dxa"/>
              <w:right w:w="75" w:type="dxa"/>
            </w:tcMar>
            <w:vAlign w:val="center"/>
          </w:tcPr>
          <w:p w14:paraId="09989EF3">
            <w:pPr>
              <w:spacing w:after="0" w:line="276" w:lineRule="auto"/>
              <w:ind w:firstLine="0"/>
              <w:jc w:val="center"/>
            </w:pPr>
            <w:r>
              <w:rPr>
                <w:rFonts w:ascii="Times New Roman" w:hAnsi="Times New Roman" w:eastAsia="宋体" w:cs="Times New Roman"/>
                <w:b w:val="0"/>
                <w:color w:val="000000"/>
                <w:sz w:val="19"/>
              </w:rPr>
              <w:t>待审阅回答和完整草稿列表</w:t>
            </w:r>
          </w:p>
        </w:tc>
      </w:tr>
      <w:tr w14:paraId="76F720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5FA37763">
            <w:pPr>
              <w:spacing w:after="0" w:line="276" w:lineRule="auto"/>
              <w:ind w:firstLine="0"/>
              <w:jc w:val="left"/>
            </w:pPr>
            <w:r>
              <w:rPr>
                <w:rFonts w:ascii="Times New Roman" w:hAnsi="Times New Roman" w:eastAsia="宋体" w:cs="Times New Roman"/>
                <w:b w:val="0"/>
                <w:color w:val="000000"/>
                <w:sz w:val="19"/>
              </w:rPr>
              <w:t>stage</w:t>
            </w:r>
          </w:p>
        </w:tc>
        <w:tc>
          <w:tcPr>
            <w:tcW w:w="3572" w:type="dxa"/>
            <w:tcMar>
              <w:top w:w="75" w:type="dxa"/>
              <w:left w:w="75" w:type="dxa"/>
              <w:bottom w:w="75" w:type="dxa"/>
              <w:right w:w="75" w:type="dxa"/>
            </w:tcMar>
            <w:vAlign w:val="center"/>
          </w:tcPr>
          <w:p w14:paraId="5B3FBBD8">
            <w:pPr>
              <w:spacing w:after="0" w:line="276" w:lineRule="auto"/>
              <w:ind w:firstLine="0"/>
              <w:jc w:val="center"/>
            </w:pPr>
            <w:r>
              <w:rPr>
                <w:rFonts w:ascii="Times New Roman" w:hAnsi="Times New Roman" w:eastAsia="宋体" w:cs="Times New Roman"/>
                <w:b w:val="0"/>
                <w:color w:val="000000"/>
                <w:sz w:val="19"/>
              </w:rPr>
              <w:t>当前源码与轮次</w:t>
            </w:r>
          </w:p>
        </w:tc>
        <w:tc>
          <w:tcPr>
            <w:tcW w:w="3912" w:type="dxa"/>
            <w:tcMar>
              <w:top w:w="75" w:type="dxa"/>
              <w:left w:w="75" w:type="dxa"/>
              <w:bottom w:w="75" w:type="dxa"/>
              <w:right w:w="75" w:type="dxa"/>
            </w:tcMar>
            <w:vAlign w:val="center"/>
          </w:tcPr>
          <w:p w14:paraId="0F5AE367">
            <w:pPr>
              <w:spacing w:after="0" w:line="276" w:lineRule="auto"/>
              <w:ind w:firstLine="0"/>
              <w:jc w:val="center"/>
            </w:pPr>
            <w:r>
              <w:rPr>
                <w:rFonts w:ascii="Times New Roman" w:hAnsi="Times New Roman" w:eastAsia="宋体" w:cs="Times New Roman"/>
                <w:b w:val="0"/>
                <w:color w:val="000000"/>
                <w:sz w:val="19"/>
              </w:rPr>
              <w:t>iter_NN 独立源码目录</w:t>
            </w:r>
          </w:p>
        </w:tc>
      </w:tr>
      <w:tr w14:paraId="67F221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7A9B3DE5">
            <w:pPr>
              <w:spacing w:after="0" w:line="276" w:lineRule="auto"/>
              <w:ind w:firstLine="0"/>
              <w:jc w:val="left"/>
            </w:pPr>
            <w:r>
              <w:rPr>
                <w:rFonts w:ascii="Times New Roman" w:hAnsi="Times New Roman" w:eastAsia="宋体" w:cs="Times New Roman"/>
                <w:b w:val="0"/>
                <w:color w:val="000000"/>
                <w:sz w:val="19"/>
              </w:rPr>
              <w:t>simulate</w:t>
            </w:r>
          </w:p>
        </w:tc>
        <w:tc>
          <w:tcPr>
            <w:tcW w:w="3572" w:type="dxa"/>
            <w:tcMar>
              <w:top w:w="75" w:type="dxa"/>
              <w:left w:w="75" w:type="dxa"/>
              <w:bottom w:w="75" w:type="dxa"/>
              <w:right w:w="75" w:type="dxa"/>
            </w:tcMar>
            <w:vAlign w:val="center"/>
          </w:tcPr>
          <w:p w14:paraId="6743BD10">
            <w:pPr>
              <w:spacing w:after="0" w:line="276" w:lineRule="auto"/>
              <w:ind w:firstLine="0"/>
              <w:jc w:val="center"/>
            </w:pPr>
            <w:r>
              <w:rPr>
                <w:rFonts w:ascii="Times New Roman" w:hAnsi="Times New Roman" w:eastAsia="宋体" w:cs="Times New Roman"/>
                <w:b w:val="0"/>
                <w:color w:val="000000"/>
                <w:sz w:val="19"/>
              </w:rPr>
              <w:t>影子目录 SSH 配置 TB 顶层</w:t>
            </w:r>
          </w:p>
        </w:tc>
        <w:tc>
          <w:tcPr>
            <w:tcW w:w="3912" w:type="dxa"/>
            <w:tcMar>
              <w:top w:w="75" w:type="dxa"/>
              <w:left w:w="75" w:type="dxa"/>
              <w:bottom w:w="75" w:type="dxa"/>
              <w:right w:w="75" w:type="dxa"/>
            </w:tcMar>
            <w:vAlign w:val="center"/>
          </w:tcPr>
          <w:p w14:paraId="0B3E1F4C">
            <w:pPr>
              <w:spacing w:after="0" w:line="276" w:lineRule="auto"/>
              <w:ind w:firstLine="0"/>
              <w:jc w:val="center"/>
            </w:pPr>
            <w:r>
              <w:rPr>
                <w:rFonts w:ascii="Times New Roman" w:hAnsi="Times New Roman" w:eastAsia="宋体" w:cs="Times New Roman"/>
                <w:b w:val="0"/>
                <w:color w:val="000000"/>
                <w:sz w:val="19"/>
              </w:rPr>
              <w:t>VCS 日志 退出码 覆盖率</w:t>
            </w:r>
          </w:p>
        </w:tc>
      </w:tr>
      <w:tr w14:paraId="7DD0CF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70F3D03E">
            <w:pPr>
              <w:spacing w:after="0" w:line="276" w:lineRule="auto"/>
              <w:ind w:firstLine="0"/>
              <w:jc w:val="left"/>
            </w:pPr>
            <w:r>
              <w:rPr>
                <w:rFonts w:ascii="Times New Roman" w:hAnsi="Times New Roman" w:eastAsia="宋体" w:cs="Times New Roman"/>
                <w:b w:val="0"/>
                <w:color w:val="000000"/>
                <w:sz w:val="19"/>
              </w:rPr>
              <w:t>analyze</w:t>
            </w:r>
          </w:p>
        </w:tc>
        <w:tc>
          <w:tcPr>
            <w:tcW w:w="3572" w:type="dxa"/>
            <w:tcMar>
              <w:top w:w="75" w:type="dxa"/>
              <w:left w:w="75" w:type="dxa"/>
              <w:bottom w:w="75" w:type="dxa"/>
              <w:right w:w="75" w:type="dxa"/>
            </w:tcMar>
            <w:vAlign w:val="center"/>
          </w:tcPr>
          <w:p w14:paraId="1068CA06">
            <w:pPr>
              <w:spacing w:after="0" w:line="276" w:lineRule="auto"/>
              <w:ind w:firstLine="0"/>
              <w:jc w:val="center"/>
            </w:pPr>
            <w:r>
              <w:rPr>
                <w:rFonts w:ascii="Times New Roman" w:hAnsi="Times New Roman" w:eastAsia="宋体" w:cs="Times New Roman"/>
                <w:b w:val="0"/>
                <w:color w:val="000000"/>
                <w:sz w:val="19"/>
              </w:rPr>
              <w:t>真实编译与仿真结果</w:t>
            </w:r>
          </w:p>
        </w:tc>
        <w:tc>
          <w:tcPr>
            <w:tcW w:w="3912" w:type="dxa"/>
            <w:tcMar>
              <w:top w:w="75" w:type="dxa"/>
              <w:left w:w="75" w:type="dxa"/>
              <w:bottom w:w="75" w:type="dxa"/>
              <w:right w:w="75" w:type="dxa"/>
            </w:tcMar>
            <w:vAlign w:val="center"/>
          </w:tcPr>
          <w:p w14:paraId="5F9C2D2C">
            <w:pPr>
              <w:spacing w:after="0" w:line="276" w:lineRule="auto"/>
              <w:ind w:firstLine="0"/>
              <w:jc w:val="center"/>
            </w:pPr>
            <w:r>
              <w:rPr>
                <w:rFonts w:ascii="Times New Roman" w:hAnsi="Times New Roman" w:eastAsia="宋体" w:cs="Times New Roman"/>
                <w:b w:val="0"/>
                <w:color w:val="000000"/>
                <w:sz w:val="19"/>
              </w:rPr>
              <w:t>失败分类 日志摘要 历史记录</w:t>
            </w:r>
          </w:p>
        </w:tc>
      </w:tr>
      <w:tr w14:paraId="274C45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05F94A33">
            <w:pPr>
              <w:spacing w:after="0" w:line="276" w:lineRule="auto"/>
              <w:ind w:firstLine="0"/>
              <w:jc w:val="left"/>
            </w:pPr>
            <w:r>
              <w:rPr>
                <w:rFonts w:ascii="Times New Roman" w:hAnsi="Times New Roman" w:eastAsia="宋体" w:cs="Times New Roman"/>
                <w:b w:val="0"/>
                <w:color w:val="000000"/>
                <w:sz w:val="19"/>
              </w:rPr>
              <w:t>patch</w:t>
            </w:r>
          </w:p>
        </w:tc>
        <w:tc>
          <w:tcPr>
            <w:tcW w:w="3572" w:type="dxa"/>
            <w:tcMar>
              <w:top w:w="75" w:type="dxa"/>
              <w:left w:w="75" w:type="dxa"/>
              <w:bottom w:w="75" w:type="dxa"/>
              <w:right w:w="75" w:type="dxa"/>
            </w:tcMar>
            <w:vAlign w:val="center"/>
          </w:tcPr>
          <w:p w14:paraId="081EE360">
            <w:pPr>
              <w:spacing w:after="0" w:line="276" w:lineRule="auto"/>
              <w:ind w:firstLine="0"/>
              <w:jc w:val="center"/>
            </w:pPr>
            <w:r>
              <w:rPr>
                <w:rFonts w:ascii="Times New Roman" w:hAnsi="Times New Roman" w:eastAsia="宋体" w:cs="Times New Roman"/>
                <w:b w:val="0"/>
                <w:color w:val="000000"/>
                <w:sz w:val="19"/>
              </w:rPr>
              <w:t>失败类型 日志 当前源码</w:t>
            </w:r>
          </w:p>
        </w:tc>
        <w:tc>
          <w:tcPr>
            <w:tcW w:w="3912" w:type="dxa"/>
            <w:tcMar>
              <w:top w:w="75" w:type="dxa"/>
              <w:left w:w="75" w:type="dxa"/>
              <w:bottom w:w="75" w:type="dxa"/>
              <w:right w:w="75" w:type="dxa"/>
            </w:tcMar>
            <w:vAlign w:val="center"/>
          </w:tcPr>
          <w:p w14:paraId="1E1552ED">
            <w:pPr>
              <w:spacing w:after="0" w:line="276" w:lineRule="auto"/>
              <w:ind w:firstLine="0"/>
              <w:jc w:val="center"/>
            </w:pPr>
            <w:r>
              <w:rPr>
                <w:rFonts w:ascii="Times New Roman" w:hAnsi="Times New Roman" w:eastAsia="宋体" w:cs="Times New Roman"/>
                <w:b w:val="0"/>
                <w:color w:val="000000"/>
                <w:sz w:val="19"/>
              </w:rPr>
              <w:t>经过路径和内容校验的补丁</w:t>
            </w:r>
          </w:p>
        </w:tc>
      </w:tr>
      <w:tr w14:paraId="1A65AB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04" w:type="dxa"/>
            <w:tcMar>
              <w:top w:w="75" w:type="dxa"/>
              <w:left w:w="75" w:type="dxa"/>
              <w:bottom w:w="75" w:type="dxa"/>
              <w:right w:w="75" w:type="dxa"/>
            </w:tcMar>
            <w:vAlign w:val="center"/>
          </w:tcPr>
          <w:p w14:paraId="67D57A7B">
            <w:pPr>
              <w:spacing w:after="0" w:line="276" w:lineRule="auto"/>
              <w:ind w:firstLine="0"/>
              <w:jc w:val="left"/>
            </w:pPr>
            <w:r>
              <w:rPr>
                <w:rFonts w:ascii="Times New Roman" w:hAnsi="Times New Roman" w:eastAsia="宋体" w:cs="Times New Roman"/>
                <w:b w:val="0"/>
                <w:color w:val="000000"/>
                <w:sz w:val="19"/>
              </w:rPr>
              <w:t>finalize</w:t>
            </w:r>
          </w:p>
        </w:tc>
        <w:tc>
          <w:tcPr>
            <w:tcW w:w="3572" w:type="dxa"/>
            <w:tcMar>
              <w:top w:w="75" w:type="dxa"/>
              <w:left w:w="75" w:type="dxa"/>
              <w:bottom w:w="75" w:type="dxa"/>
              <w:right w:w="75" w:type="dxa"/>
            </w:tcMar>
            <w:vAlign w:val="center"/>
          </w:tcPr>
          <w:p w14:paraId="1E352AE4">
            <w:pPr>
              <w:spacing w:after="0" w:line="276" w:lineRule="auto"/>
              <w:ind w:firstLine="0"/>
              <w:jc w:val="center"/>
            </w:pPr>
            <w:r>
              <w:rPr>
                <w:rFonts w:ascii="Times New Roman" w:hAnsi="Times New Roman" w:eastAsia="宋体" w:cs="Times New Roman"/>
                <w:b w:val="0"/>
                <w:color w:val="000000"/>
                <w:sz w:val="19"/>
              </w:rPr>
              <w:t>最终状态与源码差异</w:t>
            </w:r>
          </w:p>
        </w:tc>
        <w:tc>
          <w:tcPr>
            <w:tcW w:w="3912" w:type="dxa"/>
            <w:tcMar>
              <w:top w:w="75" w:type="dxa"/>
              <w:left w:w="75" w:type="dxa"/>
              <w:bottom w:w="75" w:type="dxa"/>
              <w:right w:w="75" w:type="dxa"/>
            </w:tcMar>
            <w:vAlign w:val="center"/>
          </w:tcPr>
          <w:p w14:paraId="07B8F971">
            <w:pPr>
              <w:spacing w:after="0" w:line="276" w:lineRule="auto"/>
              <w:ind w:firstLine="0"/>
              <w:jc w:val="center"/>
            </w:pPr>
            <w:r>
              <w:rPr>
                <w:rFonts w:ascii="Times New Roman" w:hAnsi="Times New Roman" w:eastAsia="宋体" w:cs="Times New Roman"/>
                <w:b w:val="0"/>
                <w:color w:val="000000"/>
                <w:sz w:val="19"/>
              </w:rPr>
              <w:t>成功标志 轮次列表 补丁 diff</w:t>
            </w:r>
          </w:p>
        </w:tc>
      </w:tr>
    </w:tbl>
    <w:p w14:paraId="0A607946">
      <w:pPr>
        <w:spacing w:after="20"/>
      </w:pPr>
    </w:p>
    <w:p w14:paraId="7551257D">
      <w:pPr>
        <w:ind w:firstLine="480"/>
      </w:pPr>
      <w:r>
        <w:rPr>
          <w:rFonts w:ascii="Times New Roman" w:hAnsi="Times New Roman" w:eastAsia="宋体" w:cs="Times New Roman"/>
          <w:b w:val="0"/>
          <w:color w:val="000000"/>
          <w:sz w:val="24"/>
        </w:rPr>
        <w:t>纠错图对 passed_by_marker 直接结束；环境错误或仿真器崩溃也结束并报告，不把此类问题归因于 RTL。可修复错误在未达到最大轮数时进入 patch。补丁没有实际变化、校验失败或达到轮数上限时结束，避免无限重试。此次故障实验设置最多三轮，实际在第二轮通过。</w:t>
      </w:r>
    </w:p>
    <w:p w14:paraId="2EB5EF39">
      <w:pPr>
        <w:pStyle w:val="4"/>
        <w:ind w:firstLine="0"/>
      </w:pPr>
      <w:r>
        <w:rPr>
          <w:rFonts w:ascii="Times New Roman" w:hAnsi="Times New Roman" w:eastAsia="黑体" w:cs="Times New Roman"/>
          <w:b/>
          <w:color w:val="000000"/>
          <w:sz w:val="26"/>
        </w:rPr>
        <w:t>外部函数接口</w:t>
      </w:r>
    </w:p>
    <w:p w14:paraId="36C5F686">
      <w:pPr>
        <w:spacing w:after="140" w:line="264" w:lineRule="auto"/>
        <w:ind w:left="160" w:firstLine="0"/>
      </w:pPr>
      <w:r>
        <w:rPr>
          <w:rFonts w:ascii="Consolas" w:hAnsi="Consolas" w:eastAsia="宋体" w:cs="Consolas"/>
          <w:b w:val="0"/>
          <w:color w:val="000000"/>
          <w:sz w:val="18"/>
        </w:rPr>
        <w:t>run_task(question, history_context, workspace)</w:t>
      </w:r>
      <w:r>
        <w:rPr>
          <w:rFonts w:ascii="Consolas" w:hAnsi="Consolas" w:eastAsia="宋体" w:cs="Consolas"/>
          <w:b w:val="0"/>
          <w:color w:val="000000"/>
          <w:sz w:val="18"/>
        </w:rPr>
        <w:br w:type="textWrapping"/>
      </w:r>
      <w:r>
        <w:rPr>
          <w:rFonts w:ascii="Consolas" w:hAnsi="Consolas" w:eastAsia="宋体" w:cs="Consolas"/>
          <w:b w:val="0"/>
          <w:color w:val="000000"/>
          <w:sz w:val="18"/>
        </w:rPr>
        <w:t>remote_job(cfg, workspace, chat_id, mode, tb_top,</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remote_base, project_name)</w:t>
      </w:r>
      <w:r>
        <w:rPr>
          <w:rFonts w:ascii="Consolas" w:hAnsi="Consolas" w:eastAsia="宋体" w:cs="Consolas"/>
          <w:b w:val="0"/>
          <w:color w:val="000000"/>
          <w:sz w:val="18"/>
        </w:rPr>
        <w:br w:type="textWrapping"/>
      </w:r>
      <w:r>
        <w:rPr>
          <w:rFonts w:ascii="Consolas" w:hAnsi="Consolas" w:eastAsia="宋体" w:cs="Consolas"/>
          <w:b w:val="0"/>
          <w:color w:val="000000"/>
          <w:sz w:val="18"/>
        </w:rPr>
        <w:t>run_autofix(cfg, workspace, chat_id, tb_top,</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remote_base, project_name, max_iterations)</w:t>
      </w:r>
    </w:p>
    <w:p w14:paraId="1058DF06">
      <w:pPr>
        <w:ind w:firstLine="480"/>
      </w:pPr>
      <w:r>
        <w:rPr>
          <w:rFonts w:ascii="Times New Roman" w:hAnsi="Times New Roman" w:eastAsia="宋体" w:cs="Times New Roman"/>
          <w:b w:val="0"/>
          <w:color w:val="000000"/>
          <w:sz w:val="24"/>
        </w:rPr>
        <w:t>run_task 返回草稿、规划、问题和审查状态；remote_job 返回上传、编译、仿真、覆盖率及日志目录；run_autofix 在保持原有源码的情况下返回各轮状态和建议补丁。SSH 密码仅在运行时输入，API Key 由本机环境配置读取，不放入生成源码或报告。</w:t>
      </w:r>
    </w:p>
    <w:p w14:paraId="531D230A">
      <w:pPr>
        <w:spacing w:after="0" w:line="20" w:lineRule="exact"/>
        <w:ind w:firstLine="0"/>
      </w:pPr>
      <w:r>
        <w:rPr>
          <w:rFonts w:ascii="Times New Roman" w:hAnsi="Times New Roman" w:eastAsia="宋体" w:cs="Times New Roman"/>
          <w:b w:val="0"/>
          <w:color w:val="000000"/>
          <w:sz w:val="2"/>
        </w:rPr>
        <w:br w:type="page"/>
      </w:r>
    </w:p>
    <w:p w14:paraId="72DAA1A9">
      <w:pPr>
        <w:pStyle w:val="4"/>
        <w:ind w:firstLine="0"/>
      </w:pPr>
      <w:r>
        <w:rPr>
          <w:rFonts w:ascii="Times New Roman" w:hAnsi="Times New Roman" w:eastAsia="黑体" w:cs="Times New Roman"/>
          <w:b/>
          <w:color w:val="000000"/>
          <w:sz w:val="26"/>
        </w:rPr>
        <w:t>计数器接口与参考模型</w:t>
      </w:r>
    </w:p>
    <w:p w14:paraId="78F539B0">
      <w:pPr>
        <w:ind w:firstLine="480"/>
      </w:pPr>
      <w:r>
        <w:rPr>
          <w:rFonts w:ascii="Times New Roman" w:hAnsi="Times New Roman" w:eastAsia="宋体" w:cs="Times New Roman"/>
          <w:b w:val="0"/>
          <w:color w:val="000000"/>
          <w:sz w:val="24"/>
        </w:rPr>
        <w:t>演示对象为 8 位无符号计数器 counter_8bit。上升沿在 en 为 1 时加一，为 0 时保持；rst_n 为异步低有效复位；8 位溢出自然完成 255 到 0 的回绕。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2268"/>
        <w:gridCol w:w="4819"/>
      </w:tblGrid>
      <w:tr w14:paraId="295279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01" w:type="dxa"/>
            <w:shd w:val="clear" w:color="auto" w:fill="E7EDF3"/>
            <w:tcMar>
              <w:top w:w="75" w:type="dxa"/>
              <w:left w:w="75" w:type="dxa"/>
              <w:bottom w:w="75" w:type="dxa"/>
              <w:right w:w="75" w:type="dxa"/>
            </w:tcMar>
            <w:vAlign w:val="center"/>
          </w:tcPr>
          <w:p w14:paraId="248506C6">
            <w:pPr>
              <w:spacing w:after="0" w:line="276" w:lineRule="auto"/>
              <w:ind w:firstLine="0"/>
              <w:jc w:val="left"/>
            </w:pPr>
            <w:r>
              <w:rPr>
                <w:rFonts w:ascii="Times New Roman" w:hAnsi="Times New Roman" w:eastAsia="宋体" w:cs="Times New Roman"/>
                <w:b/>
                <w:color w:val="000000"/>
                <w:sz w:val="20"/>
              </w:rPr>
              <w:t>信号</w:t>
            </w:r>
          </w:p>
        </w:tc>
        <w:tc>
          <w:tcPr>
            <w:tcW w:w="2268" w:type="dxa"/>
            <w:shd w:val="clear" w:color="auto" w:fill="E7EDF3"/>
            <w:tcMar>
              <w:top w:w="75" w:type="dxa"/>
              <w:left w:w="75" w:type="dxa"/>
              <w:bottom w:w="75" w:type="dxa"/>
              <w:right w:w="75" w:type="dxa"/>
            </w:tcMar>
            <w:vAlign w:val="center"/>
          </w:tcPr>
          <w:p w14:paraId="1168A738">
            <w:pPr>
              <w:spacing w:after="0" w:line="276" w:lineRule="auto"/>
              <w:ind w:firstLine="0"/>
              <w:jc w:val="center"/>
            </w:pPr>
            <w:r>
              <w:rPr>
                <w:rFonts w:ascii="Times New Roman" w:hAnsi="Times New Roman" w:eastAsia="宋体" w:cs="Times New Roman"/>
                <w:b/>
                <w:color w:val="000000"/>
                <w:sz w:val="20"/>
              </w:rPr>
              <w:t>方向与位宽</w:t>
            </w:r>
          </w:p>
        </w:tc>
        <w:tc>
          <w:tcPr>
            <w:tcW w:w="4819" w:type="dxa"/>
            <w:shd w:val="clear" w:color="auto" w:fill="E7EDF3"/>
            <w:tcMar>
              <w:top w:w="75" w:type="dxa"/>
              <w:left w:w="75" w:type="dxa"/>
              <w:bottom w:w="75" w:type="dxa"/>
              <w:right w:w="75" w:type="dxa"/>
            </w:tcMar>
            <w:vAlign w:val="center"/>
          </w:tcPr>
          <w:p w14:paraId="25C2AA4B">
            <w:pPr>
              <w:spacing w:after="0" w:line="276" w:lineRule="auto"/>
              <w:ind w:firstLine="0"/>
              <w:jc w:val="center"/>
            </w:pPr>
            <w:r>
              <w:rPr>
                <w:rFonts w:ascii="Times New Roman" w:hAnsi="Times New Roman" w:eastAsia="宋体" w:cs="Times New Roman"/>
                <w:b/>
                <w:color w:val="000000"/>
                <w:sz w:val="20"/>
              </w:rPr>
              <w:t>含义</w:t>
            </w:r>
          </w:p>
        </w:tc>
      </w:tr>
      <w:tr w14:paraId="2F678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6A8350AF">
            <w:pPr>
              <w:spacing w:after="0" w:line="276" w:lineRule="auto"/>
              <w:ind w:firstLine="0"/>
              <w:jc w:val="left"/>
            </w:pPr>
            <w:r>
              <w:rPr>
                <w:rFonts w:ascii="Times New Roman" w:hAnsi="Times New Roman" w:eastAsia="宋体" w:cs="Times New Roman"/>
                <w:b w:val="0"/>
                <w:color w:val="000000"/>
                <w:sz w:val="20"/>
              </w:rPr>
              <w:t>clk</w:t>
            </w:r>
          </w:p>
        </w:tc>
        <w:tc>
          <w:tcPr>
            <w:tcW w:w="2268" w:type="dxa"/>
            <w:tcMar>
              <w:top w:w="75" w:type="dxa"/>
              <w:left w:w="75" w:type="dxa"/>
              <w:bottom w:w="75" w:type="dxa"/>
              <w:right w:w="75" w:type="dxa"/>
            </w:tcMar>
            <w:vAlign w:val="center"/>
          </w:tcPr>
          <w:p w14:paraId="667A0DE5">
            <w:pPr>
              <w:spacing w:after="0" w:line="276" w:lineRule="auto"/>
              <w:ind w:firstLine="0"/>
              <w:jc w:val="center"/>
            </w:pPr>
            <w:r>
              <w:rPr>
                <w:rFonts w:ascii="Times New Roman" w:hAnsi="Times New Roman" w:eastAsia="宋体" w:cs="Times New Roman"/>
                <w:b w:val="0"/>
                <w:color w:val="000000"/>
                <w:sz w:val="20"/>
              </w:rPr>
              <w:t>输入 1 位</w:t>
            </w:r>
          </w:p>
        </w:tc>
        <w:tc>
          <w:tcPr>
            <w:tcW w:w="4819" w:type="dxa"/>
            <w:tcMar>
              <w:top w:w="75" w:type="dxa"/>
              <w:left w:w="75" w:type="dxa"/>
              <w:bottom w:w="75" w:type="dxa"/>
              <w:right w:w="75" w:type="dxa"/>
            </w:tcMar>
            <w:vAlign w:val="center"/>
          </w:tcPr>
          <w:p w14:paraId="148E5E2F">
            <w:pPr>
              <w:spacing w:after="0" w:line="276" w:lineRule="auto"/>
              <w:ind w:firstLine="0"/>
              <w:jc w:val="center"/>
            </w:pPr>
            <w:r>
              <w:rPr>
                <w:rFonts w:ascii="Times New Roman" w:hAnsi="Times New Roman" w:eastAsia="宋体" w:cs="Times New Roman"/>
                <w:b w:val="0"/>
                <w:color w:val="000000"/>
                <w:sz w:val="20"/>
              </w:rPr>
              <w:t>计数时钟</w:t>
            </w:r>
          </w:p>
        </w:tc>
      </w:tr>
      <w:tr w14:paraId="5A9DED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2B529713">
            <w:pPr>
              <w:spacing w:after="0" w:line="276" w:lineRule="auto"/>
              <w:ind w:firstLine="0"/>
              <w:jc w:val="left"/>
            </w:pPr>
            <w:r>
              <w:rPr>
                <w:rFonts w:ascii="Times New Roman" w:hAnsi="Times New Roman" w:eastAsia="宋体" w:cs="Times New Roman"/>
                <w:b w:val="0"/>
                <w:color w:val="000000"/>
                <w:sz w:val="20"/>
              </w:rPr>
              <w:t>rst_n</w:t>
            </w:r>
          </w:p>
        </w:tc>
        <w:tc>
          <w:tcPr>
            <w:tcW w:w="2268" w:type="dxa"/>
            <w:tcMar>
              <w:top w:w="75" w:type="dxa"/>
              <w:left w:w="75" w:type="dxa"/>
              <w:bottom w:w="75" w:type="dxa"/>
              <w:right w:w="75" w:type="dxa"/>
            </w:tcMar>
            <w:vAlign w:val="center"/>
          </w:tcPr>
          <w:p w14:paraId="7DEDCE57">
            <w:pPr>
              <w:spacing w:after="0" w:line="276" w:lineRule="auto"/>
              <w:ind w:firstLine="0"/>
              <w:jc w:val="center"/>
            </w:pPr>
            <w:r>
              <w:rPr>
                <w:rFonts w:ascii="Times New Roman" w:hAnsi="Times New Roman" w:eastAsia="宋体" w:cs="Times New Roman"/>
                <w:b w:val="0"/>
                <w:color w:val="000000"/>
                <w:sz w:val="20"/>
              </w:rPr>
              <w:t>输入 1 位</w:t>
            </w:r>
          </w:p>
        </w:tc>
        <w:tc>
          <w:tcPr>
            <w:tcW w:w="4819" w:type="dxa"/>
            <w:tcMar>
              <w:top w:w="75" w:type="dxa"/>
              <w:left w:w="75" w:type="dxa"/>
              <w:bottom w:w="75" w:type="dxa"/>
              <w:right w:w="75" w:type="dxa"/>
            </w:tcMar>
            <w:vAlign w:val="center"/>
          </w:tcPr>
          <w:p w14:paraId="2DF31AEF">
            <w:pPr>
              <w:spacing w:after="0" w:line="276" w:lineRule="auto"/>
              <w:ind w:firstLine="0"/>
              <w:jc w:val="center"/>
            </w:pPr>
            <w:r>
              <w:rPr>
                <w:rFonts w:ascii="Times New Roman" w:hAnsi="Times New Roman" w:eastAsia="宋体" w:cs="Times New Roman"/>
                <w:b w:val="0"/>
                <w:color w:val="000000"/>
                <w:sz w:val="20"/>
              </w:rPr>
              <w:t>低有效异步复位</w:t>
            </w:r>
          </w:p>
        </w:tc>
      </w:tr>
      <w:tr w14:paraId="061EDD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3437161A">
            <w:pPr>
              <w:spacing w:after="0" w:line="276" w:lineRule="auto"/>
              <w:ind w:firstLine="0"/>
              <w:jc w:val="left"/>
            </w:pPr>
            <w:r>
              <w:rPr>
                <w:rFonts w:ascii="Times New Roman" w:hAnsi="Times New Roman" w:eastAsia="宋体" w:cs="Times New Roman"/>
                <w:b w:val="0"/>
                <w:color w:val="000000"/>
                <w:sz w:val="20"/>
              </w:rPr>
              <w:t>en</w:t>
            </w:r>
          </w:p>
        </w:tc>
        <w:tc>
          <w:tcPr>
            <w:tcW w:w="2268" w:type="dxa"/>
            <w:tcMar>
              <w:top w:w="75" w:type="dxa"/>
              <w:left w:w="75" w:type="dxa"/>
              <w:bottom w:w="75" w:type="dxa"/>
              <w:right w:w="75" w:type="dxa"/>
            </w:tcMar>
            <w:vAlign w:val="center"/>
          </w:tcPr>
          <w:p w14:paraId="65F19B19">
            <w:pPr>
              <w:spacing w:after="0" w:line="276" w:lineRule="auto"/>
              <w:ind w:firstLine="0"/>
              <w:jc w:val="center"/>
            </w:pPr>
            <w:r>
              <w:rPr>
                <w:rFonts w:ascii="Times New Roman" w:hAnsi="Times New Roman" w:eastAsia="宋体" w:cs="Times New Roman"/>
                <w:b w:val="0"/>
                <w:color w:val="000000"/>
                <w:sz w:val="20"/>
              </w:rPr>
              <w:t>输入 1 位</w:t>
            </w:r>
          </w:p>
        </w:tc>
        <w:tc>
          <w:tcPr>
            <w:tcW w:w="4819" w:type="dxa"/>
            <w:tcMar>
              <w:top w:w="75" w:type="dxa"/>
              <w:left w:w="75" w:type="dxa"/>
              <w:bottom w:w="75" w:type="dxa"/>
              <w:right w:w="75" w:type="dxa"/>
            </w:tcMar>
            <w:vAlign w:val="center"/>
          </w:tcPr>
          <w:p w14:paraId="6FE498AD">
            <w:pPr>
              <w:spacing w:after="0" w:line="276" w:lineRule="auto"/>
              <w:ind w:firstLine="0"/>
              <w:jc w:val="center"/>
            </w:pPr>
            <w:r>
              <w:rPr>
                <w:rFonts w:ascii="Times New Roman" w:hAnsi="Times New Roman" w:eastAsia="宋体" w:cs="Times New Roman"/>
                <w:b w:val="0"/>
                <w:color w:val="000000"/>
                <w:sz w:val="20"/>
              </w:rPr>
              <w:t>计数使能</w:t>
            </w:r>
          </w:p>
        </w:tc>
      </w:tr>
      <w:tr w14:paraId="540000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78C0B88B">
            <w:pPr>
              <w:spacing w:after="0" w:line="276" w:lineRule="auto"/>
              <w:ind w:firstLine="0"/>
              <w:jc w:val="left"/>
            </w:pPr>
            <w:r>
              <w:rPr>
                <w:rFonts w:ascii="Times New Roman" w:hAnsi="Times New Roman" w:eastAsia="宋体" w:cs="Times New Roman"/>
                <w:b w:val="0"/>
                <w:color w:val="000000"/>
                <w:sz w:val="20"/>
              </w:rPr>
              <w:t>count</w:t>
            </w:r>
          </w:p>
        </w:tc>
        <w:tc>
          <w:tcPr>
            <w:tcW w:w="2268" w:type="dxa"/>
            <w:tcMar>
              <w:top w:w="75" w:type="dxa"/>
              <w:left w:w="75" w:type="dxa"/>
              <w:bottom w:w="75" w:type="dxa"/>
              <w:right w:w="75" w:type="dxa"/>
            </w:tcMar>
            <w:vAlign w:val="center"/>
          </w:tcPr>
          <w:p w14:paraId="6C82157D">
            <w:pPr>
              <w:spacing w:after="0" w:line="276" w:lineRule="auto"/>
              <w:ind w:firstLine="0"/>
              <w:jc w:val="center"/>
            </w:pPr>
            <w:r>
              <w:rPr>
                <w:rFonts w:ascii="Times New Roman" w:hAnsi="Times New Roman" w:eastAsia="宋体" w:cs="Times New Roman"/>
                <w:b w:val="0"/>
                <w:color w:val="000000"/>
                <w:sz w:val="20"/>
              </w:rPr>
              <w:t>输出 8 位</w:t>
            </w:r>
          </w:p>
        </w:tc>
        <w:tc>
          <w:tcPr>
            <w:tcW w:w="4819" w:type="dxa"/>
            <w:tcMar>
              <w:top w:w="75" w:type="dxa"/>
              <w:left w:w="75" w:type="dxa"/>
              <w:bottom w:w="75" w:type="dxa"/>
              <w:right w:w="75" w:type="dxa"/>
            </w:tcMar>
            <w:vAlign w:val="center"/>
          </w:tcPr>
          <w:p w14:paraId="180EB785">
            <w:pPr>
              <w:spacing w:after="0" w:line="276" w:lineRule="auto"/>
              <w:ind w:firstLine="0"/>
              <w:jc w:val="center"/>
            </w:pPr>
            <w:r>
              <w:rPr>
                <w:rFonts w:ascii="Times New Roman" w:hAnsi="Times New Roman" w:eastAsia="宋体" w:cs="Times New Roman"/>
                <w:b w:val="0"/>
                <w:color w:val="000000"/>
                <w:sz w:val="20"/>
              </w:rPr>
              <w:t>当前无符号计数值</w:t>
            </w:r>
          </w:p>
        </w:tc>
      </w:tr>
    </w:tbl>
    <w:p w14:paraId="337093B1">
      <w:pPr>
        <w:spacing w:after="20"/>
      </w:pPr>
    </w:p>
    <w:p w14:paraId="1CB37CC8">
      <w:pPr>
        <w:spacing w:after="140" w:line="264" w:lineRule="auto"/>
        <w:ind w:left="160" w:firstLine="0"/>
      </w:pPr>
      <w:r>
        <w:rPr>
          <w:rFonts w:ascii="Consolas" w:hAnsi="Consolas" w:eastAsia="宋体" w:cs="Consolas"/>
          <w:b w:val="0"/>
          <w:color w:val="000000"/>
          <w:sz w:val="20"/>
        </w:rPr>
        <w:t>always @(posedge clk or negedge rst_n) begin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if (!rst_n)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count &lt;= 8'h00;</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else if (en)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count &lt;= count + 8'h01;</w:t>
      </w:r>
      <w:r>
        <w:rPr>
          <w:rFonts w:ascii="Consolas" w:hAnsi="Consolas" w:eastAsia="宋体" w:cs="Consolas"/>
          <w:b w:val="0"/>
          <w:color w:val="000000"/>
          <w:sz w:val="20"/>
        </w:rPr>
        <w:br w:type="textWrapping"/>
      </w:r>
      <w:r>
        <w:rPr>
          <w:rFonts w:ascii="Consolas" w:hAnsi="Consolas" w:eastAsia="宋体" w:cs="Consolas"/>
          <w:b w:val="0"/>
          <w:color w:val="000000"/>
          <w:sz w:val="20"/>
        </w:rPr>
        <w:t>end</w:t>
      </w:r>
    </w:p>
    <w:p w14:paraId="063ED478">
      <w:pPr>
        <w:ind w:firstLine="480"/>
      </w:pPr>
      <w:r>
        <w:rPr>
          <w:rFonts w:ascii="Times New Roman" w:hAnsi="Times New Roman" w:eastAsia="宋体" w:cs="Times New Roman"/>
          <w:b w:val="0"/>
          <w:color w:val="000000"/>
          <w:sz w:val="24"/>
        </w:rPr>
        <w:t>Testbench 使用独立变量 exp_count 计算期望值，不从 DUT 输出推导下一期望值。时钟周期为 10 ns，常规输入在下降沿改变，在上升沿之后 1 ns 比较。比较采用四态全等运算，遇到未知或不匹配值会记录失败。独立超时分支防止仿真无法结束。</w:t>
      </w:r>
    </w:p>
    <w:p w14:paraId="0A7CB6BE">
      <w:pPr>
        <w:spacing w:after="140" w:line="264" w:lineRule="auto"/>
        <w:ind w:left="160" w:firstLine="0"/>
      </w:pPr>
      <w:r>
        <w:rPr>
          <w:rFonts w:ascii="Consolas" w:hAnsi="Consolas" w:eastAsia="宋体" w:cs="Consolas"/>
          <w:b w:val="0"/>
          <w:color w:val="000000"/>
          <w:sz w:val="20"/>
        </w:rPr>
        <w:t>等待下降沿 设置 en</w:t>
      </w:r>
      <w:r>
        <w:rPr>
          <w:rFonts w:ascii="Consolas" w:hAnsi="Consolas" w:eastAsia="宋体" w:cs="Consolas"/>
          <w:b w:val="0"/>
          <w:color w:val="000000"/>
          <w:sz w:val="20"/>
        </w:rPr>
        <w:br w:type="textWrapping"/>
      </w:r>
      <w:r>
        <w:rPr>
          <w:rFonts w:ascii="Consolas" w:hAnsi="Consolas" w:eastAsia="宋体" w:cs="Consolas"/>
          <w:b w:val="0"/>
          <w:color w:val="000000"/>
          <w:sz w:val="20"/>
        </w:rPr>
        <w:t>等待上升沿 再等待 1 ns</w:t>
      </w:r>
      <w:r>
        <w:rPr>
          <w:rFonts w:ascii="Consolas" w:hAnsi="Consolas" w:eastAsia="宋体" w:cs="Consolas"/>
          <w:b w:val="0"/>
          <w:color w:val="000000"/>
          <w:sz w:val="20"/>
        </w:rPr>
        <w:br w:type="textWrapping"/>
      </w:r>
      <w:r>
        <w:rPr>
          <w:rFonts w:ascii="Consolas" w:hAnsi="Consolas" w:eastAsia="宋体" w:cs="Consolas"/>
          <w:b w:val="0"/>
          <w:color w:val="000000"/>
          <w:sz w:val="20"/>
        </w:rPr>
        <w:t>比较 count 与 exp_count</w:t>
      </w:r>
      <w:r>
        <w:rPr>
          <w:rFonts w:ascii="Consolas" w:hAnsi="Consolas" w:eastAsia="宋体" w:cs="Consolas"/>
          <w:b w:val="0"/>
          <w:color w:val="000000"/>
          <w:sz w:val="20"/>
        </w:rPr>
        <w:br w:type="textWrapping"/>
      </w:r>
      <w:r>
        <w:rPr>
          <w:rFonts w:ascii="Consolas" w:hAnsi="Consolas" w:eastAsia="宋体" w:cs="Consolas"/>
          <w:b w:val="0"/>
          <w:color w:val="000000"/>
          <w:sz w:val="20"/>
        </w:rPr>
        <w:t>匹配则增加 passed 否则增加 failed</w:t>
      </w:r>
      <w:r>
        <w:rPr>
          <w:rFonts w:ascii="Consolas" w:hAnsi="Consolas" w:eastAsia="宋体" w:cs="Consolas"/>
          <w:b w:val="0"/>
          <w:color w:val="000000"/>
          <w:sz w:val="20"/>
        </w:rPr>
        <w:br w:type="textWrapping"/>
      </w:r>
      <w:r>
        <w:rPr>
          <w:rFonts w:ascii="Consolas" w:hAnsi="Consolas" w:eastAsia="宋体" w:cs="Consolas"/>
          <w:b w:val="0"/>
          <w:color w:val="000000"/>
          <w:sz w:val="20"/>
        </w:rPr>
        <w:t>输出 total checks passed failed 与 TEST PASSED 或 TEST FAILED</w:t>
      </w:r>
    </w:p>
    <w:p w14:paraId="74140803">
      <w:pPr>
        <w:ind w:firstLine="480"/>
      </w:pPr>
      <w:r>
        <w:rPr>
          <w:rFonts w:ascii="Times New Roman" w:hAnsi="Times New Roman" w:eastAsia="宋体" w:cs="Times New Roman"/>
          <w:b w:val="0"/>
          <w:color w:val="000000"/>
          <w:sz w:val="24"/>
        </w:rPr>
        <w:t>初始基线具有 824 个检查点，包含复位、保持、320 次连续加一及 500 次固定种子随机使能。连续加一跨过回绕边界。运行中另在非上升沿时刻断言复位并提前采样，检验异步清零行为。</w:t>
      </w:r>
    </w:p>
    <w:p w14:paraId="70C0A749">
      <w:pPr>
        <w:spacing w:after="0" w:line="20" w:lineRule="exact"/>
        <w:ind w:firstLine="0"/>
      </w:pPr>
      <w:r>
        <w:rPr>
          <w:rFonts w:ascii="Times New Roman" w:hAnsi="Times New Roman" w:eastAsia="宋体" w:cs="Times New Roman"/>
          <w:b w:val="0"/>
          <w:color w:val="000000"/>
          <w:sz w:val="2"/>
        </w:rPr>
        <w:br w:type="page"/>
      </w:r>
    </w:p>
    <w:p w14:paraId="6EF35BC6">
      <w:pPr>
        <w:pStyle w:val="4"/>
        <w:ind w:firstLine="0"/>
      </w:pPr>
      <w:r>
        <w:rPr>
          <w:rFonts w:ascii="Times New Roman" w:hAnsi="Times New Roman" w:eastAsia="黑体" w:cs="Times New Roman"/>
          <w:b/>
          <w:color w:val="000000"/>
          <w:sz w:val="26"/>
        </w:rPr>
        <w:t>模型接入与提示词组织</w:t>
      </w:r>
    </w:p>
    <w:p w14:paraId="60E4D39C">
      <w:pPr>
        <w:ind w:firstLine="480"/>
      </w:pPr>
      <w:r>
        <w:rPr>
          <w:rFonts w:ascii="Times New Roman" w:hAnsi="Times New Roman" w:eastAsia="宋体" w:cs="Times New Roman"/>
          <w:b w:val="0"/>
          <w:color w:val="000000"/>
          <w:sz w:val="24"/>
        </w:rPr>
        <w:t>模型客户端使用 DeepSeek 提供的兼容接口，base_url 为 https://api.deepseek.com，模型名称为 deepseek-flash。客户端惰性创建，导入模块时不发起网络请求；实际调用时才检查密钥。模型名称记录的是本次请求参数，不据此断言服务端模型权重版本。[4]</w:t>
      </w:r>
    </w:p>
    <w:p w14:paraId="06E7599F">
      <w:pPr>
        <w:ind w:firstLine="480"/>
      </w:pPr>
      <w:r>
        <w:rPr>
          <w:rFonts w:ascii="Times New Roman" w:hAnsi="Times New Roman" w:eastAsia="宋体" w:cs="Times New Roman"/>
          <w:b w:val="0"/>
          <w:color w:val="000000"/>
          <w:sz w:val="24"/>
        </w:rPr>
        <w:t>生成层将任务拆为规划、逐文件实现和静态审查。规划阶段约束 JSON 输出结构，要求路径位于 generated/；实现阶段给出完整需求、模块接口和依赖草稿；审查阶段仅检查语法完整性、接口一致性和需求覆盖，明确不宣称仿真已经通过。完整原始用户需求列在附录。</w:t>
      </w:r>
    </w:p>
    <w:p w14:paraId="08529E27">
      <w:pPr>
        <w:ind w:firstLine="480"/>
      </w:pPr>
      <w:r>
        <w:rPr>
          <w:rFonts w:ascii="Times New Roman" w:hAnsi="Times New Roman" w:eastAsia="宋体" w:cs="Times New Roman"/>
          <w:b w:val="0"/>
          <w:color w:val="000000"/>
          <w:sz w:val="24"/>
        </w:rPr>
        <w:t>故障修复采用日志驱动提示词：提供失败类型、日志摘录、当前源文件和必要的失败统计，要求模型返回完整文件，而不是执行命令。以下为实际修复系统提示词的核心内容。</w:t>
      </w:r>
    </w:p>
    <w:p w14:paraId="2B150E00">
      <w:pPr>
        <w:spacing w:after="140" w:line="264" w:lineRule="auto"/>
        <w:ind w:left="160" w:firstLine="0"/>
      </w:pPr>
      <w:r>
        <w:rPr>
          <w:rFonts w:ascii="Consolas" w:hAnsi="Consolas" w:eastAsia="宋体" w:cs="Consolas"/>
          <w:b w:val="0"/>
          <w:color w:val="000000"/>
          <w:sz w:val="20"/>
        </w:rPr>
        <w:t>你是 Verilog/SystemVerilog 修复助手。根据编译或仿真日志定位缺陷，</w:t>
      </w:r>
      <w:r>
        <w:rPr>
          <w:rFonts w:ascii="Consolas" w:hAnsi="Consolas" w:eastAsia="宋体" w:cs="Consolas"/>
          <w:b w:val="0"/>
          <w:color w:val="000000"/>
          <w:sz w:val="20"/>
        </w:rPr>
        <w:br w:type="textWrapping"/>
      </w:r>
      <w:r>
        <w:rPr>
          <w:rFonts w:ascii="Consolas" w:hAnsi="Consolas" w:eastAsia="宋体" w:cs="Consolas"/>
          <w:b w:val="0"/>
          <w:color w:val="000000"/>
          <w:sz w:val="20"/>
        </w:rPr>
        <w:t>只修改真正有问题的文件，其余保持原样。</w:t>
      </w:r>
      <w:r>
        <w:rPr>
          <w:rFonts w:ascii="Consolas" w:hAnsi="Consolas" w:eastAsia="宋体" w:cs="Consolas"/>
          <w:b w:val="0"/>
          <w:color w:val="000000"/>
          <w:sz w:val="20"/>
        </w:rPr>
        <w:br w:type="textWrapping"/>
      </w:r>
      <w:r>
        <w:rPr>
          <w:rFonts w:ascii="Consolas" w:hAnsi="Consolas" w:eastAsia="宋体" w:cs="Consolas"/>
          <w:b w:val="0"/>
          <w:color w:val="000000"/>
          <w:sz w:val="20"/>
        </w:rPr>
        <w:t>只输出一个 JSON 对象，包含 reason 和 files。</w:t>
      </w:r>
      <w:r>
        <w:rPr>
          <w:rFonts w:ascii="Consolas" w:hAnsi="Consolas" w:eastAsia="宋体" w:cs="Consolas"/>
          <w:b w:val="0"/>
          <w:color w:val="000000"/>
          <w:sz w:val="20"/>
        </w:rPr>
        <w:br w:type="textWrapping"/>
      </w:r>
      <w:r>
        <w:rPr>
          <w:rFonts w:ascii="Consolas" w:hAnsi="Consolas" w:eastAsia="宋体" w:cs="Consolas"/>
          <w:b w:val="0"/>
          <w:color w:val="000000"/>
          <w:sz w:val="20"/>
        </w:rPr>
        <w:t>content 必须是可独立编译的完整文件，不是 diff、不是片段。</w:t>
      </w:r>
      <w:r>
        <w:rPr>
          <w:rFonts w:ascii="Consolas" w:hAnsi="Consolas" w:eastAsia="宋体" w:cs="Consolas"/>
          <w:b w:val="0"/>
          <w:color w:val="000000"/>
          <w:sz w:val="20"/>
        </w:rPr>
        <w:br w:type="textWrapping"/>
      </w:r>
      <w:r>
        <w:rPr>
          <w:rFonts w:ascii="Consolas" w:hAnsi="Consolas" w:eastAsia="宋体" w:cs="Consolas"/>
          <w:b w:val="0"/>
          <w:color w:val="000000"/>
          <w:sz w:val="20"/>
        </w:rPr>
        <w:t>Testbench 是验证依据，禁止通过放宽检查、删除断言或修改期望值让测试通过。</w:t>
      </w:r>
      <w:r>
        <w:rPr>
          <w:rFonts w:ascii="Consolas" w:hAnsi="Consolas" w:eastAsia="宋体" w:cs="Consolas"/>
          <w:b w:val="0"/>
          <w:color w:val="000000"/>
          <w:sz w:val="20"/>
        </w:rPr>
        <w:br w:type="textWrapping"/>
      </w:r>
      <w:r>
        <w:rPr>
          <w:rFonts w:ascii="Consolas" w:hAnsi="Consolas" w:eastAsia="宋体" w:cs="Consolas"/>
          <w:b w:val="0"/>
          <w:color w:val="000000"/>
          <w:sz w:val="20"/>
        </w:rPr>
        <w:t>不得输出任何命令、脚本或与 JSON 无关的解释。</w:t>
      </w:r>
    </w:p>
    <w:p w14:paraId="26FF25AB">
      <w:pPr>
        <w:pStyle w:val="4"/>
        <w:ind w:firstLine="0"/>
      </w:pPr>
      <w:r>
        <w:rPr>
          <w:rFonts w:ascii="Times New Roman" w:hAnsi="Times New Roman" w:eastAsia="黑体" w:cs="Times New Roman"/>
          <w:b/>
          <w:color w:val="000000"/>
          <w:sz w:val="26"/>
        </w:rPr>
        <w:t>仿真执行与结果判定</w:t>
      </w:r>
    </w:p>
    <w:p w14:paraId="721AC4CF">
      <w:pPr>
        <w:ind w:firstLine="480"/>
      </w:pPr>
      <w:r>
        <w:rPr>
          <w:rFonts w:ascii="Times New Roman" w:hAnsi="Times New Roman" w:eastAsia="宋体" w:cs="Times New Roman"/>
          <w:b w:val="0"/>
          <w:color w:val="000000"/>
          <w:sz w:val="24"/>
        </w:rPr>
        <w:t>Paramiko 提供 SSH 连接和 SFTP 文件传输。[5] 常规运行使用固定 VCS 模板，每次建立新的 runs/vcs_NNN/src 快照与 build 目录，保存文件 SHA-256。另设仿真脚本演示入口：模型生成脚本经命令和路径审阅、远端字节校验及 bash -n 检查后，在独立快照中实际执行，详见结果分析中的补充实验。</w:t>
      </w:r>
    </w:p>
    <w:p w14:paraId="07C1C717">
      <w:pPr>
        <w:spacing w:after="140" w:line="264" w:lineRule="auto"/>
        <w:ind w:left="160" w:firstLine="0"/>
      </w:pPr>
      <w:r>
        <w:rPr>
          <w:rFonts w:ascii="Consolas" w:hAnsi="Consolas" w:eastAsia="宋体" w:cs="Consolas"/>
          <w:b w:val="0"/>
          <w:color w:val="000000"/>
          <w:sz w:val="18"/>
        </w:rPr>
        <w:t>vcs -full64 -sverilog -timescale=1ns/1ps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-cm line+cond+fsm+tgl+branch -cm_dir ../build/cov.vdb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-top tb_counter_8bit -o ../build/simv &lt;源码列表&gt;</w:t>
      </w:r>
      <w:r>
        <w:rPr>
          <w:rFonts w:ascii="Consolas" w:hAnsi="Consolas" w:eastAsia="宋体" w:cs="Consolas"/>
          <w:b w:val="0"/>
          <w:color w:val="000000"/>
          <w:sz w:val="18"/>
        </w:rPr>
        <w:br w:type="textWrapping"/>
      </w:r>
      <w:r>
        <w:rPr>
          <w:rFonts w:ascii="Consolas" w:hAnsi="Consolas" w:eastAsia="宋体" w:cs="Consolas"/>
          <w:b w:val="0"/>
          <w:color w:val="000000"/>
          <w:sz w:val="18"/>
        </w:rPr>
        <w:t>urg -dir ../build/cov.vdb -format text -report ../build/covReport</w:t>
      </w:r>
    </w:p>
    <w:p w14:paraId="7607533A">
      <w:pPr>
        <w:ind w:firstLine="480"/>
      </w:pPr>
      <w:r>
        <w:rPr>
          <w:rFonts w:ascii="Times New Roman" w:hAnsi="Times New Roman" w:eastAsia="宋体" w:cs="Times New Roman"/>
          <w:b w:val="0"/>
          <w:color w:val="000000"/>
          <w:sz w:val="24"/>
        </w:rPr>
        <w:t>平台同时检查进程退出码与日志。退出码为 0 但没有明确通过标记时，记录 finished_unverified；出现失败标记时，即便程序正常退出也不能记为通过。常规运行将覆盖率作为附加结果；补充脚本实验则要求检查数、功能点及 URG 汇总同时满足预期才记为 passed，采集失败不能填成 0% 或借用其他轮次数据。</w:t>
      </w:r>
    </w:p>
    <w:p w14:paraId="51B58B55">
      <w:pPr>
        <w:spacing w:after="0" w:line="20" w:lineRule="exact"/>
        <w:ind w:firstLine="0"/>
      </w:pPr>
      <w:r>
        <w:rPr>
          <w:rFonts w:ascii="Times New Roman" w:hAnsi="Times New Roman" w:eastAsia="宋体" w:cs="Times New Roman"/>
          <w:b w:val="0"/>
          <w:color w:val="000000"/>
          <w:sz w:val="2"/>
        </w:rPr>
        <w:br w:type="page"/>
      </w:r>
    </w:p>
    <w:p w14:paraId="160FC825">
      <w:pPr>
        <w:pStyle w:val="3"/>
        <w:ind w:firstLine="0"/>
      </w:pPr>
      <w:r>
        <w:rPr>
          <w:rFonts w:ascii="Times New Roman" w:hAnsi="Times New Roman" w:eastAsia="黑体" w:cs="Times New Roman"/>
          <w:b/>
          <w:color w:val="000000"/>
          <w:sz w:val="32"/>
        </w:rPr>
        <w:t>四 设计结果分析</w:t>
      </w:r>
    </w:p>
    <w:p w14:paraId="5D633D1A">
      <w:pPr>
        <w:pStyle w:val="4"/>
        <w:ind w:firstLine="0"/>
      </w:pPr>
      <w:r>
        <w:rPr>
          <w:rFonts w:ascii="Times New Roman" w:hAnsi="Times New Roman" w:eastAsia="黑体" w:cs="Times New Roman"/>
          <w:b/>
          <w:color w:val="000000"/>
          <w:sz w:val="26"/>
        </w:rPr>
        <w:t>已有 FIFO 示例复现与计数器生成基线</w:t>
      </w:r>
    </w:p>
    <w:p w14:paraId="7D6B0967">
      <w:pPr>
        <w:ind w:firstLine="480"/>
      </w:pPr>
      <w:r>
        <w:rPr>
          <w:rFonts w:ascii="Times New Roman" w:hAnsi="Times New Roman" w:eastAsia="宋体" w:cs="Times New Roman"/>
          <w:b w:val="0"/>
          <w:color w:val="000000"/>
          <w:sz w:val="24"/>
        </w:rPr>
        <w:t>先运行仓库已有的同步 FIFO 示例验证主机与虚拟机之间的上传、编译、仿真及日志回收链路。该实验是已有设计复现，351 项检查全部通过，代码覆盖总分为 96.61%。随后使用本次真实模型生成的计数器工程，824 项检查通过，覆盖总分为 91.76%。</w:t>
      </w:r>
    </w:p>
    <w:p w14:paraId="1756479E">
      <w:pPr>
        <w:keepNext/>
        <w:spacing w:after="0"/>
        <w:ind w:firstLine="0"/>
        <w:jc w:val="center"/>
      </w:pPr>
      <w:r>
        <w:drawing>
          <wp:inline distT="0" distB="0" distL="114300" distR="114300">
            <wp:extent cx="5147945" cy="2781935"/>
            <wp:effectExtent l="0" t="0" r="825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148000" cy="2782060"/>
                    </a:xfrm>
                    <a:prstGeom prst="rect">
                      <a:avLst/>
                    </a:prstGeom>
                  </pic:spPr>
                </pic:pic>
              </a:graphicData>
            </a:graphic>
          </wp:inline>
        </w:drawing>
      </w:r>
    </w:p>
    <w:p w14:paraId="0858E6F1">
      <w:pPr>
        <w:spacing w:before="60" w:after="160"/>
        <w:ind w:firstLine="0"/>
        <w:jc w:val="center"/>
      </w:pPr>
      <w:r>
        <w:rPr>
          <w:rFonts w:ascii="Times New Roman" w:hAnsi="Times New Roman" w:eastAsia="宋体" w:cs="Times New Roman"/>
          <w:b w:val="0"/>
          <w:color w:val="000000"/>
          <w:sz w:val="20"/>
        </w:rPr>
        <w:t>图 2 FIFO 示例真实复现结果</w:t>
      </w:r>
    </w:p>
    <w:p w14:paraId="24FD1DA6">
      <w:pPr>
        <w:keepNext/>
        <w:spacing w:after="0"/>
        <w:ind w:firstLine="0"/>
        <w:jc w:val="center"/>
      </w:pPr>
      <w:r>
        <w:drawing>
          <wp:inline distT="0" distB="0" distL="114300" distR="114300">
            <wp:extent cx="5471795" cy="1765935"/>
            <wp:effectExtent l="0" t="0" r="190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1765989"/>
                    </a:xfrm>
                    <a:prstGeom prst="rect">
                      <a:avLst/>
                    </a:prstGeom>
                  </pic:spPr>
                </pic:pic>
              </a:graphicData>
            </a:graphic>
          </wp:inline>
        </w:drawing>
      </w:r>
    </w:p>
    <w:p w14:paraId="6C7EA0D5">
      <w:pPr>
        <w:spacing w:before="60" w:after="160"/>
        <w:ind w:firstLine="0"/>
        <w:jc w:val="center"/>
      </w:pPr>
      <w:r>
        <w:rPr>
          <w:rFonts w:ascii="Times New Roman" w:hAnsi="Times New Roman" w:eastAsia="宋体" w:cs="Times New Roman"/>
          <w:b w:val="0"/>
          <w:color w:val="000000"/>
          <w:sz w:val="20"/>
        </w:rPr>
        <w:t>图 3 模型生成计数器的 VCS 基线结果</w:t>
      </w:r>
    </w:p>
    <w:p w14:paraId="50163A7E">
      <w:pPr>
        <w:ind w:firstLine="480"/>
      </w:pPr>
      <w:r>
        <w:rPr>
          <w:rFonts w:ascii="Times New Roman" w:hAnsi="Times New Roman" w:eastAsia="宋体" w:cs="Times New Roman"/>
          <w:b w:val="0"/>
          <w:color w:val="000000"/>
          <w:sz w:val="24"/>
        </w:rPr>
        <w:t>两次运行均返回 passed_by_marker，编译和仿真退出码均为 0。覆盖率来自对应运行的 URG dashboard，不来自模型输出。</w:t>
      </w:r>
    </w:p>
    <w:p w14:paraId="21958CB7">
      <w:pPr>
        <w:spacing w:after="0" w:line="20" w:lineRule="exact"/>
        <w:ind w:firstLine="0"/>
      </w:pPr>
      <w:r>
        <w:rPr>
          <w:rFonts w:ascii="Times New Roman" w:hAnsi="Times New Roman" w:eastAsia="宋体" w:cs="Times New Roman"/>
          <w:b w:val="0"/>
          <w:color w:val="000000"/>
          <w:sz w:val="2"/>
        </w:rPr>
        <w:br w:type="page"/>
      </w:r>
    </w:p>
    <w:p w14:paraId="21D9853E">
      <w:pPr>
        <w:pStyle w:val="4"/>
        <w:ind w:firstLine="0"/>
      </w:pPr>
      <w:r>
        <w:rPr>
          <w:rFonts w:ascii="Times New Roman" w:hAnsi="Times New Roman" w:eastAsia="黑体" w:cs="Times New Roman"/>
          <w:b/>
          <w:color w:val="000000"/>
          <w:sz w:val="26"/>
        </w:rPr>
        <w:t>自动纠错闭环验收</w:t>
      </w:r>
    </w:p>
    <w:p w14:paraId="32145666">
      <w:pPr>
        <w:ind w:firstLine="480"/>
      </w:pPr>
      <w:r>
        <w:rPr>
          <w:rFonts w:ascii="Times New Roman" w:hAnsi="Times New Roman" w:eastAsia="宋体" w:cs="Times New Roman"/>
          <w:b w:val="0"/>
          <w:color w:val="000000"/>
          <w:sz w:val="24"/>
        </w:rPr>
        <w:t>为验证纠错能力，在独立的 counter_autofix_demo 中注入缺失 en 门控的逻辑错误，仍使用已经通过基线实验的同一 Testbench。首轮编译与仿真退出码均为 0，但测试得到 822 项失败、2 项通过，因此被分类为 assertion，而非成功。</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94"/>
        <w:gridCol w:w="1134"/>
        <w:gridCol w:w="1134"/>
        <w:gridCol w:w="1134"/>
        <w:gridCol w:w="2891"/>
      </w:tblGrid>
      <w:tr w14:paraId="44F45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94" w:type="dxa"/>
            <w:shd w:val="clear" w:color="auto" w:fill="E7EDF3"/>
            <w:tcMar>
              <w:top w:w="75" w:type="dxa"/>
              <w:left w:w="75" w:type="dxa"/>
              <w:bottom w:w="75" w:type="dxa"/>
              <w:right w:w="75" w:type="dxa"/>
            </w:tcMar>
            <w:vAlign w:val="center"/>
          </w:tcPr>
          <w:p w14:paraId="64CE3929">
            <w:pPr>
              <w:spacing w:after="0" w:line="276" w:lineRule="auto"/>
              <w:ind w:firstLine="0"/>
              <w:jc w:val="left"/>
            </w:pPr>
            <w:r>
              <w:rPr>
                <w:rFonts w:ascii="Times New Roman" w:hAnsi="Times New Roman" w:eastAsia="宋体" w:cs="Times New Roman"/>
                <w:b/>
                <w:color w:val="000000"/>
                <w:sz w:val="20"/>
              </w:rPr>
              <w:t>轮次</w:t>
            </w:r>
          </w:p>
        </w:tc>
        <w:tc>
          <w:tcPr>
            <w:tcW w:w="1134" w:type="dxa"/>
            <w:shd w:val="clear" w:color="auto" w:fill="E7EDF3"/>
            <w:tcMar>
              <w:top w:w="75" w:type="dxa"/>
              <w:left w:w="75" w:type="dxa"/>
              <w:bottom w:w="75" w:type="dxa"/>
              <w:right w:w="75" w:type="dxa"/>
            </w:tcMar>
            <w:vAlign w:val="center"/>
          </w:tcPr>
          <w:p w14:paraId="36361794">
            <w:pPr>
              <w:spacing w:after="0" w:line="276" w:lineRule="auto"/>
              <w:ind w:firstLine="0"/>
              <w:jc w:val="center"/>
            </w:pPr>
            <w:r>
              <w:rPr>
                <w:rFonts w:ascii="Times New Roman" w:hAnsi="Times New Roman" w:eastAsia="宋体" w:cs="Times New Roman"/>
                <w:b/>
                <w:color w:val="000000"/>
                <w:sz w:val="20"/>
              </w:rPr>
              <w:t>检查数</w:t>
            </w:r>
          </w:p>
        </w:tc>
        <w:tc>
          <w:tcPr>
            <w:tcW w:w="1134" w:type="dxa"/>
            <w:shd w:val="clear" w:color="auto" w:fill="E7EDF3"/>
            <w:tcMar>
              <w:top w:w="75" w:type="dxa"/>
              <w:left w:w="75" w:type="dxa"/>
              <w:bottom w:w="75" w:type="dxa"/>
              <w:right w:w="75" w:type="dxa"/>
            </w:tcMar>
            <w:vAlign w:val="center"/>
          </w:tcPr>
          <w:p w14:paraId="0D389453">
            <w:pPr>
              <w:spacing w:after="0" w:line="276" w:lineRule="auto"/>
              <w:ind w:firstLine="0"/>
              <w:jc w:val="center"/>
            </w:pPr>
            <w:r>
              <w:rPr>
                <w:rFonts w:ascii="Times New Roman" w:hAnsi="Times New Roman" w:eastAsia="宋体" w:cs="Times New Roman"/>
                <w:b/>
                <w:color w:val="000000"/>
                <w:sz w:val="20"/>
              </w:rPr>
              <w:t>通过</w:t>
            </w:r>
          </w:p>
        </w:tc>
        <w:tc>
          <w:tcPr>
            <w:tcW w:w="1134" w:type="dxa"/>
            <w:shd w:val="clear" w:color="auto" w:fill="E7EDF3"/>
            <w:tcMar>
              <w:top w:w="75" w:type="dxa"/>
              <w:left w:w="75" w:type="dxa"/>
              <w:bottom w:w="75" w:type="dxa"/>
              <w:right w:w="75" w:type="dxa"/>
            </w:tcMar>
            <w:vAlign w:val="center"/>
          </w:tcPr>
          <w:p w14:paraId="1B291E1E">
            <w:pPr>
              <w:spacing w:after="0" w:line="276" w:lineRule="auto"/>
              <w:ind w:firstLine="0"/>
              <w:jc w:val="center"/>
            </w:pPr>
            <w:r>
              <w:rPr>
                <w:rFonts w:ascii="Times New Roman" w:hAnsi="Times New Roman" w:eastAsia="宋体" w:cs="Times New Roman"/>
                <w:b/>
                <w:color w:val="000000"/>
                <w:sz w:val="20"/>
              </w:rPr>
              <w:t>失败</w:t>
            </w:r>
          </w:p>
        </w:tc>
        <w:tc>
          <w:tcPr>
            <w:tcW w:w="2891" w:type="dxa"/>
            <w:shd w:val="clear" w:color="auto" w:fill="E7EDF3"/>
            <w:tcMar>
              <w:top w:w="75" w:type="dxa"/>
              <w:left w:w="75" w:type="dxa"/>
              <w:bottom w:w="75" w:type="dxa"/>
              <w:right w:w="75" w:type="dxa"/>
            </w:tcMar>
            <w:vAlign w:val="center"/>
          </w:tcPr>
          <w:p w14:paraId="3E94FE9C">
            <w:pPr>
              <w:spacing w:after="0" w:line="276" w:lineRule="auto"/>
              <w:ind w:firstLine="0"/>
              <w:jc w:val="center"/>
            </w:pPr>
            <w:r>
              <w:rPr>
                <w:rFonts w:ascii="Times New Roman" w:hAnsi="Times New Roman" w:eastAsia="宋体" w:cs="Times New Roman"/>
                <w:b/>
                <w:color w:val="000000"/>
                <w:sz w:val="20"/>
              </w:rPr>
              <w:t>结果</w:t>
            </w:r>
          </w:p>
        </w:tc>
      </w:tr>
      <w:tr w14:paraId="2909AD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75" w:type="dxa"/>
              <w:left w:w="75" w:type="dxa"/>
              <w:bottom w:w="75" w:type="dxa"/>
              <w:right w:w="75" w:type="dxa"/>
            </w:tcMar>
            <w:vAlign w:val="center"/>
          </w:tcPr>
          <w:p w14:paraId="04456B04">
            <w:pPr>
              <w:spacing w:after="0" w:line="276" w:lineRule="auto"/>
              <w:ind w:firstLine="0"/>
              <w:jc w:val="left"/>
            </w:pPr>
            <w:r>
              <w:rPr>
                <w:rFonts w:ascii="Times New Roman" w:hAnsi="Times New Roman" w:eastAsia="宋体" w:cs="Times New Roman"/>
                <w:b w:val="0"/>
                <w:color w:val="000000"/>
                <w:sz w:val="20"/>
              </w:rPr>
              <w:t>故障轮 vcs_001</w:t>
            </w:r>
          </w:p>
        </w:tc>
        <w:tc>
          <w:tcPr>
            <w:tcW w:w="1134" w:type="dxa"/>
            <w:tcMar>
              <w:top w:w="75" w:type="dxa"/>
              <w:left w:w="75" w:type="dxa"/>
              <w:bottom w:w="75" w:type="dxa"/>
              <w:right w:w="75" w:type="dxa"/>
            </w:tcMar>
            <w:vAlign w:val="center"/>
          </w:tcPr>
          <w:p w14:paraId="162B4879">
            <w:pPr>
              <w:spacing w:after="0" w:line="276" w:lineRule="auto"/>
              <w:ind w:firstLine="0"/>
              <w:jc w:val="center"/>
            </w:pPr>
            <w:r>
              <w:rPr>
                <w:rFonts w:ascii="Times New Roman" w:hAnsi="Times New Roman" w:eastAsia="宋体" w:cs="Times New Roman"/>
                <w:b w:val="0"/>
                <w:color w:val="000000"/>
                <w:sz w:val="20"/>
              </w:rPr>
              <w:t>824</w:t>
            </w:r>
          </w:p>
        </w:tc>
        <w:tc>
          <w:tcPr>
            <w:tcW w:w="1134" w:type="dxa"/>
            <w:tcMar>
              <w:top w:w="75" w:type="dxa"/>
              <w:left w:w="75" w:type="dxa"/>
              <w:bottom w:w="75" w:type="dxa"/>
              <w:right w:w="75" w:type="dxa"/>
            </w:tcMar>
            <w:vAlign w:val="center"/>
          </w:tcPr>
          <w:p w14:paraId="7773C02B">
            <w:pPr>
              <w:spacing w:after="0" w:line="276" w:lineRule="auto"/>
              <w:ind w:firstLine="0"/>
              <w:jc w:val="center"/>
            </w:pPr>
            <w:r>
              <w:rPr>
                <w:rFonts w:ascii="Times New Roman" w:hAnsi="Times New Roman" w:eastAsia="宋体" w:cs="Times New Roman"/>
                <w:b w:val="0"/>
                <w:color w:val="000000"/>
                <w:sz w:val="20"/>
              </w:rPr>
              <w:t>2</w:t>
            </w:r>
          </w:p>
        </w:tc>
        <w:tc>
          <w:tcPr>
            <w:tcW w:w="1134" w:type="dxa"/>
            <w:tcMar>
              <w:top w:w="75" w:type="dxa"/>
              <w:left w:w="75" w:type="dxa"/>
              <w:bottom w:w="75" w:type="dxa"/>
              <w:right w:w="75" w:type="dxa"/>
            </w:tcMar>
            <w:vAlign w:val="center"/>
          </w:tcPr>
          <w:p w14:paraId="1F5F7321">
            <w:pPr>
              <w:spacing w:after="0" w:line="276" w:lineRule="auto"/>
              <w:ind w:firstLine="0"/>
              <w:jc w:val="center"/>
            </w:pPr>
            <w:r>
              <w:rPr>
                <w:rFonts w:ascii="Times New Roman" w:hAnsi="Times New Roman" w:eastAsia="宋体" w:cs="Times New Roman"/>
                <w:b w:val="0"/>
                <w:color w:val="000000"/>
                <w:sz w:val="20"/>
              </w:rPr>
              <w:t>822</w:t>
            </w:r>
          </w:p>
        </w:tc>
        <w:tc>
          <w:tcPr>
            <w:tcW w:w="2891" w:type="dxa"/>
            <w:tcMar>
              <w:top w:w="75" w:type="dxa"/>
              <w:left w:w="75" w:type="dxa"/>
              <w:bottom w:w="75" w:type="dxa"/>
              <w:right w:w="75" w:type="dxa"/>
            </w:tcMar>
            <w:vAlign w:val="center"/>
          </w:tcPr>
          <w:p w14:paraId="606EE4A8">
            <w:pPr>
              <w:spacing w:after="0" w:line="276" w:lineRule="auto"/>
              <w:ind w:firstLine="0"/>
              <w:jc w:val="center"/>
            </w:pPr>
            <w:r>
              <w:rPr>
                <w:rFonts w:ascii="Times New Roman" w:hAnsi="Times New Roman" w:eastAsia="宋体" w:cs="Times New Roman"/>
                <w:b w:val="0"/>
                <w:color w:val="000000"/>
                <w:sz w:val="20"/>
              </w:rPr>
              <w:t>failed</w:t>
            </w:r>
          </w:p>
        </w:tc>
      </w:tr>
      <w:tr w14:paraId="4EF67B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tcMar>
              <w:top w:w="75" w:type="dxa"/>
              <w:left w:w="75" w:type="dxa"/>
              <w:bottom w:w="75" w:type="dxa"/>
              <w:right w:w="75" w:type="dxa"/>
            </w:tcMar>
            <w:vAlign w:val="center"/>
          </w:tcPr>
          <w:p w14:paraId="5B7A47B1">
            <w:pPr>
              <w:spacing w:after="0" w:line="276" w:lineRule="auto"/>
              <w:ind w:firstLine="0"/>
              <w:jc w:val="left"/>
            </w:pPr>
            <w:r>
              <w:rPr>
                <w:rFonts w:ascii="Times New Roman" w:hAnsi="Times New Roman" w:eastAsia="宋体" w:cs="Times New Roman"/>
                <w:b w:val="0"/>
                <w:color w:val="000000"/>
                <w:sz w:val="20"/>
              </w:rPr>
              <w:t>修复轮 vcs_002</w:t>
            </w:r>
          </w:p>
        </w:tc>
        <w:tc>
          <w:tcPr>
            <w:tcW w:w="1134" w:type="dxa"/>
            <w:tcMar>
              <w:top w:w="75" w:type="dxa"/>
              <w:left w:w="75" w:type="dxa"/>
              <w:bottom w:w="75" w:type="dxa"/>
              <w:right w:w="75" w:type="dxa"/>
            </w:tcMar>
            <w:vAlign w:val="center"/>
          </w:tcPr>
          <w:p w14:paraId="5857A005">
            <w:pPr>
              <w:spacing w:after="0" w:line="276" w:lineRule="auto"/>
              <w:ind w:firstLine="0"/>
              <w:jc w:val="center"/>
            </w:pPr>
            <w:r>
              <w:rPr>
                <w:rFonts w:ascii="Times New Roman" w:hAnsi="Times New Roman" w:eastAsia="宋体" w:cs="Times New Roman"/>
                <w:b w:val="0"/>
                <w:color w:val="000000"/>
                <w:sz w:val="20"/>
              </w:rPr>
              <w:t>824</w:t>
            </w:r>
          </w:p>
        </w:tc>
        <w:tc>
          <w:tcPr>
            <w:tcW w:w="1134" w:type="dxa"/>
            <w:tcMar>
              <w:top w:w="75" w:type="dxa"/>
              <w:left w:w="75" w:type="dxa"/>
              <w:bottom w:w="75" w:type="dxa"/>
              <w:right w:w="75" w:type="dxa"/>
            </w:tcMar>
            <w:vAlign w:val="center"/>
          </w:tcPr>
          <w:p w14:paraId="722DAC25">
            <w:pPr>
              <w:spacing w:after="0" w:line="276" w:lineRule="auto"/>
              <w:ind w:firstLine="0"/>
              <w:jc w:val="center"/>
            </w:pPr>
            <w:r>
              <w:rPr>
                <w:rFonts w:ascii="Times New Roman" w:hAnsi="Times New Roman" w:eastAsia="宋体" w:cs="Times New Roman"/>
                <w:b w:val="0"/>
                <w:color w:val="000000"/>
                <w:sz w:val="20"/>
              </w:rPr>
              <w:t>824</w:t>
            </w:r>
          </w:p>
        </w:tc>
        <w:tc>
          <w:tcPr>
            <w:tcW w:w="1134" w:type="dxa"/>
            <w:tcMar>
              <w:top w:w="75" w:type="dxa"/>
              <w:left w:w="75" w:type="dxa"/>
              <w:bottom w:w="75" w:type="dxa"/>
              <w:right w:w="75" w:type="dxa"/>
            </w:tcMar>
            <w:vAlign w:val="center"/>
          </w:tcPr>
          <w:p w14:paraId="60113852">
            <w:pPr>
              <w:spacing w:after="0" w:line="276" w:lineRule="auto"/>
              <w:ind w:firstLine="0"/>
              <w:jc w:val="center"/>
            </w:pPr>
            <w:r>
              <w:rPr>
                <w:rFonts w:ascii="Times New Roman" w:hAnsi="Times New Roman" w:eastAsia="宋体" w:cs="Times New Roman"/>
                <w:b w:val="0"/>
                <w:color w:val="000000"/>
                <w:sz w:val="20"/>
              </w:rPr>
              <w:t>0</w:t>
            </w:r>
          </w:p>
        </w:tc>
        <w:tc>
          <w:tcPr>
            <w:tcW w:w="2891" w:type="dxa"/>
            <w:tcMar>
              <w:top w:w="75" w:type="dxa"/>
              <w:left w:w="75" w:type="dxa"/>
              <w:bottom w:w="75" w:type="dxa"/>
              <w:right w:w="75" w:type="dxa"/>
            </w:tcMar>
            <w:vAlign w:val="center"/>
          </w:tcPr>
          <w:p w14:paraId="72A3B9B5">
            <w:pPr>
              <w:spacing w:after="0" w:line="276" w:lineRule="auto"/>
              <w:ind w:firstLine="0"/>
              <w:jc w:val="center"/>
            </w:pPr>
            <w:r>
              <w:rPr>
                <w:rFonts w:ascii="Times New Roman" w:hAnsi="Times New Roman" w:eastAsia="宋体" w:cs="Times New Roman"/>
                <w:b w:val="0"/>
                <w:color w:val="000000"/>
                <w:sz w:val="20"/>
              </w:rPr>
              <w:t>passed_by_marker</w:t>
            </w:r>
          </w:p>
        </w:tc>
      </w:tr>
    </w:tbl>
    <w:p w14:paraId="199C32BD">
      <w:pPr>
        <w:spacing w:after="20"/>
      </w:pPr>
    </w:p>
    <w:p w14:paraId="7C27FEFE">
      <w:pPr>
        <w:ind w:firstLine="480"/>
      </w:pPr>
      <w:r>
        <w:rPr>
          <w:rFonts w:ascii="Times New Roman" w:hAnsi="Times New Roman" w:eastAsia="宋体" w:cs="Times New Roman"/>
          <w:b w:val="0"/>
          <w:color w:val="000000"/>
          <w:sz w:val="24"/>
        </w:rPr>
        <w:t>DeepSeek 根据日志和源码定位到无使能门控的递增路径，将 else 改为 else if (en)。补丁通过校验后进入新的影子快照，自动再次运行 VCS，第二轮全部通过。两轮 Testbench 的 SHA-256 一致，修复没有通过改变测试依据掩盖错误。</w:t>
      </w:r>
    </w:p>
    <w:p w14:paraId="78122C7B">
      <w:pPr>
        <w:spacing w:after="140" w:line="264" w:lineRule="auto"/>
        <w:ind w:left="160" w:firstLine="0"/>
      </w:pPr>
      <w:r>
        <w:rPr>
          <w:rFonts w:ascii="Consolas" w:hAnsi="Consolas" w:eastAsia="宋体" w:cs="Consolas"/>
          <w:b w:val="0"/>
          <w:color w:val="000000"/>
          <w:sz w:val="20"/>
        </w:rPr>
        <w:t>- end else begin</w:t>
      </w:r>
      <w:r>
        <w:rPr>
          <w:rFonts w:ascii="Consolas" w:hAnsi="Consolas" w:eastAsia="宋体" w:cs="Consolas"/>
          <w:b w:val="0"/>
          <w:color w:val="000000"/>
          <w:sz w:val="20"/>
        </w:rPr>
        <w:br w:type="textWrapping"/>
      </w:r>
      <w:r>
        <w:rPr>
          <w:rFonts w:ascii="Consolas" w:hAnsi="Consolas" w:eastAsia="宋体" w:cs="Consolas"/>
          <w:b w:val="0"/>
          <w:color w:val="000000"/>
          <w:sz w:val="20"/>
        </w:rPr>
        <w:t>+ end else if (en) begin</w:t>
      </w:r>
      <w:r>
        <w:rPr>
          <w:rFonts w:ascii="Consolas" w:hAnsi="Consolas" w:eastAsia="宋体" w:cs="Consolas"/>
          <w:b w:val="0"/>
          <w:color w:val="000000"/>
          <w:sz w:val="20"/>
        </w:rPr>
        <w:br w:type="textWrapping"/>
      </w:r>
      <w:r>
        <w:rPr>
          <w:rFonts w:ascii="Consolas" w:hAnsi="Consolas" w:eastAsia="宋体" w:cs="Consolas"/>
          <w:b w:val="0"/>
          <w:color w:val="000000"/>
          <w:sz w:val="20"/>
        </w:rPr>
        <w:t xml:space="preserve">      count &lt;= count + 8'h01;</w:t>
      </w:r>
    </w:p>
    <w:p w14:paraId="7630A96C">
      <w:pPr>
        <w:keepNext/>
        <w:spacing w:after="0"/>
        <w:ind w:firstLine="0"/>
        <w:jc w:val="center"/>
      </w:pPr>
      <w:r>
        <w:drawing>
          <wp:inline distT="0" distB="0" distL="114300" distR="114300">
            <wp:extent cx="5471795" cy="281559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2815883"/>
                    </a:xfrm>
                    <a:prstGeom prst="rect">
                      <a:avLst/>
                    </a:prstGeom>
                  </pic:spPr>
                </pic:pic>
              </a:graphicData>
            </a:graphic>
          </wp:inline>
        </w:drawing>
      </w:r>
    </w:p>
    <w:p w14:paraId="3F9D164B">
      <w:pPr>
        <w:spacing w:before="60" w:after="160"/>
        <w:ind w:firstLine="0"/>
        <w:jc w:val="center"/>
      </w:pPr>
      <w:r>
        <w:rPr>
          <w:rFonts w:ascii="Times New Roman" w:hAnsi="Times New Roman" w:eastAsia="宋体" w:cs="Times New Roman"/>
          <w:b w:val="0"/>
          <w:color w:val="000000"/>
          <w:sz w:val="20"/>
        </w:rPr>
        <w:t>图 4 失败分类 模型补丁及自动重跑结果</w:t>
      </w:r>
    </w:p>
    <w:p w14:paraId="0D4C3E81">
      <w:pPr>
        <w:ind w:firstLine="480"/>
      </w:pPr>
      <w:r>
        <w:rPr>
          <w:rFonts w:ascii="Times New Roman" w:hAnsi="Times New Roman" w:eastAsia="宋体" w:cs="Times New Roman"/>
          <w:b w:val="0"/>
          <w:color w:val="000000"/>
          <w:sz w:val="24"/>
        </w:rPr>
        <w:t>本次闭环实验按已有工具限制关闭覆盖率，故两轮覆盖率均为未采集。控制台时间记录为 23:57:10 开始首轮，23:57:25 发现失败，23:57:30 提出补丁，23:57:45 第二轮通过。这是本次日志观察到的约 35 秒流程时间，不是不同机器或网络下的性能保证。</w:t>
      </w:r>
    </w:p>
    <w:p w14:paraId="13428510">
      <w:pPr>
        <w:spacing w:after="0" w:line="20" w:lineRule="exact"/>
        <w:ind w:firstLine="0"/>
      </w:pPr>
      <w:r>
        <w:rPr>
          <w:rFonts w:ascii="Times New Roman" w:hAnsi="Times New Roman" w:eastAsia="宋体" w:cs="Times New Roman"/>
          <w:b w:val="0"/>
          <w:color w:val="000000"/>
          <w:sz w:val="2"/>
        </w:rPr>
        <w:br w:type="page"/>
      </w:r>
    </w:p>
    <w:p w14:paraId="33808618">
      <w:pPr>
        <w:pStyle w:val="4"/>
        <w:ind w:firstLine="0"/>
      </w:pPr>
      <w:r>
        <w:rPr>
          <w:rFonts w:ascii="Times New Roman" w:hAnsi="Times New Roman" w:eastAsia="黑体" w:cs="Times New Roman"/>
          <w:b/>
          <w:color w:val="000000"/>
          <w:sz w:val="26"/>
        </w:rPr>
        <w:t>三轮测试优化的方法</w:t>
      </w:r>
    </w:p>
    <w:p w14:paraId="0E1D2D6E">
      <w:pPr>
        <w:ind w:firstLine="480"/>
      </w:pPr>
      <w:r>
        <w:rPr>
          <w:rFonts w:ascii="Times New Roman" w:hAnsi="Times New Roman" w:eastAsia="宋体" w:cs="Times New Roman"/>
          <w:b w:val="0"/>
          <w:color w:val="000000"/>
          <w:sz w:val="24"/>
        </w:rPr>
        <w:t>三轮优化逐步修改 Testbench，DUT 与独立参考模型保持不变，每轮保留前一轮的主要检查并使用独立工程目录。本次优化针对验证场景与结果可解释性，不改变硬件结构，也不报告面积、频率或功耗收益。</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134"/>
        <w:gridCol w:w="3175"/>
        <w:gridCol w:w="4479"/>
      </w:tblGrid>
      <w:tr w14:paraId="22DCCE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134" w:type="dxa"/>
            <w:shd w:val="clear" w:color="auto" w:fill="E7EDF3"/>
            <w:tcMar>
              <w:top w:w="75" w:type="dxa"/>
              <w:left w:w="75" w:type="dxa"/>
              <w:bottom w:w="75" w:type="dxa"/>
              <w:right w:w="75" w:type="dxa"/>
            </w:tcMar>
            <w:vAlign w:val="center"/>
          </w:tcPr>
          <w:p w14:paraId="74161C55">
            <w:pPr>
              <w:spacing w:after="0" w:line="276" w:lineRule="auto"/>
              <w:ind w:firstLine="0"/>
              <w:jc w:val="left"/>
            </w:pPr>
            <w:r>
              <w:rPr>
                <w:rFonts w:ascii="Times New Roman" w:hAnsi="Times New Roman" w:eastAsia="宋体" w:cs="Times New Roman"/>
                <w:b/>
                <w:color w:val="000000"/>
                <w:sz w:val="20"/>
              </w:rPr>
              <w:t>轮次</w:t>
            </w:r>
          </w:p>
        </w:tc>
        <w:tc>
          <w:tcPr>
            <w:tcW w:w="3175" w:type="dxa"/>
            <w:shd w:val="clear" w:color="auto" w:fill="E7EDF3"/>
            <w:tcMar>
              <w:top w:w="75" w:type="dxa"/>
              <w:left w:w="75" w:type="dxa"/>
              <w:bottom w:w="75" w:type="dxa"/>
              <w:right w:w="75" w:type="dxa"/>
            </w:tcMar>
            <w:vAlign w:val="center"/>
          </w:tcPr>
          <w:p w14:paraId="30FFA00D">
            <w:pPr>
              <w:spacing w:after="0" w:line="276" w:lineRule="auto"/>
              <w:ind w:firstLine="0"/>
              <w:jc w:val="center"/>
            </w:pPr>
            <w:r>
              <w:rPr>
                <w:rFonts w:ascii="Times New Roman" w:hAnsi="Times New Roman" w:eastAsia="宋体" w:cs="Times New Roman"/>
                <w:b/>
                <w:color w:val="000000"/>
                <w:sz w:val="20"/>
              </w:rPr>
              <w:t>发现的问题</w:t>
            </w:r>
          </w:p>
        </w:tc>
        <w:tc>
          <w:tcPr>
            <w:tcW w:w="4479" w:type="dxa"/>
            <w:shd w:val="clear" w:color="auto" w:fill="E7EDF3"/>
            <w:tcMar>
              <w:top w:w="75" w:type="dxa"/>
              <w:left w:w="75" w:type="dxa"/>
              <w:bottom w:w="75" w:type="dxa"/>
              <w:right w:w="75" w:type="dxa"/>
            </w:tcMar>
            <w:vAlign w:val="center"/>
          </w:tcPr>
          <w:p w14:paraId="00B31FE2">
            <w:pPr>
              <w:spacing w:after="0" w:line="276" w:lineRule="auto"/>
              <w:ind w:firstLine="0"/>
              <w:jc w:val="center"/>
            </w:pPr>
            <w:r>
              <w:rPr>
                <w:rFonts w:ascii="Times New Roman" w:hAnsi="Times New Roman" w:eastAsia="宋体" w:cs="Times New Roman"/>
                <w:b/>
                <w:color w:val="000000"/>
                <w:sz w:val="20"/>
              </w:rPr>
              <w:t>本轮改动</w:t>
            </w:r>
          </w:p>
        </w:tc>
      </w:tr>
      <w:tr w14:paraId="6C7EC7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75" w:type="dxa"/>
              <w:left w:w="75" w:type="dxa"/>
              <w:bottom w:w="75" w:type="dxa"/>
              <w:right w:w="75" w:type="dxa"/>
            </w:tcMar>
            <w:vAlign w:val="center"/>
          </w:tcPr>
          <w:p w14:paraId="317B54AB">
            <w:pPr>
              <w:spacing w:after="0" w:line="276" w:lineRule="auto"/>
              <w:ind w:firstLine="0"/>
              <w:jc w:val="left"/>
            </w:pPr>
            <w:r>
              <w:rPr>
                <w:rFonts w:ascii="Times New Roman" w:hAnsi="Times New Roman" w:eastAsia="宋体" w:cs="Times New Roman"/>
                <w:b w:val="0"/>
                <w:color w:val="000000"/>
                <w:sz w:val="20"/>
              </w:rPr>
              <w:t>第 1 轮</w:t>
            </w:r>
          </w:p>
        </w:tc>
        <w:tc>
          <w:tcPr>
            <w:tcW w:w="3175" w:type="dxa"/>
            <w:tcMar>
              <w:top w:w="75" w:type="dxa"/>
              <w:left w:w="75" w:type="dxa"/>
              <w:bottom w:w="75" w:type="dxa"/>
              <w:right w:w="75" w:type="dxa"/>
            </w:tcMar>
            <w:vAlign w:val="center"/>
          </w:tcPr>
          <w:p w14:paraId="33399A31">
            <w:pPr>
              <w:spacing w:after="0" w:line="276" w:lineRule="auto"/>
              <w:ind w:firstLine="0"/>
              <w:jc w:val="center"/>
            </w:pPr>
            <w:r>
              <w:rPr>
                <w:rFonts w:ascii="Times New Roman" w:hAnsi="Times New Roman" w:eastAsia="宋体" w:cs="Times New Roman"/>
                <w:b w:val="0"/>
                <w:color w:val="000000"/>
                <w:sz w:val="20"/>
              </w:rPr>
              <w:t>基线初始复位在首个时钟沿后才检查</w:t>
            </w:r>
          </w:p>
        </w:tc>
        <w:tc>
          <w:tcPr>
            <w:tcW w:w="4479" w:type="dxa"/>
            <w:tcMar>
              <w:top w:w="75" w:type="dxa"/>
              <w:left w:w="75" w:type="dxa"/>
              <w:bottom w:w="75" w:type="dxa"/>
              <w:right w:w="75" w:type="dxa"/>
            </w:tcMar>
            <w:vAlign w:val="center"/>
          </w:tcPr>
          <w:p w14:paraId="1F917E39">
            <w:pPr>
              <w:spacing w:after="0" w:line="276" w:lineRule="auto"/>
              <w:ind w:firstLine="0"/>
              <w:jc w:val="center"/>
            </w:pPr>
            <w:r>
              <w:rPr>
                <w:rFonts w:ascii="Times New Roman" w:hAnsi="Times New Roman" w:eastAsia="宋体" w:cs="Times New Roman"/>
                <w:b w:val="0"/>
                <w:color w:val="000000"/>
                <w:sz w:val="20"/>
              </w:rPr>
              <w:t>1 ns 拉低复位 2 ns 检查 早于 5 ns 首个上升沿</w:t>
            </w:r>
          </w:p>
        </w:tc>
      </w:tr>
      <w:tr w14:paraId="31B93B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75" w:type="dxa"/>
              <w:left w:w="75" w:type="dxa"/>
              <w:bottom w:w="75" w:type="dxa"/>
              <w:right w:w="75" w:type="dxa"/>
            </w:tcMar>
            <w:vAlign w:val="center"/>
          </w:tcPr>
          <w:p w14:paraId="6DBC7BC3">
            <w:pPr>
              <w:spacing w:after="0" w:line="276" w:lineRule="auto"/>
              <w:ind w:firstLine="0"/>
              <w:jc w:val="left"/>
            </w:pPr>
            <w:r>
              <w:rPr>
                <w:rFonts w:ascii="Times New Roman" w:hAnsi="Times New Roman" w:eastAsia="宋体" w:cs="Times New Roman"/>
                <w:b w:val="0"/>
                <w:color w:val="000000"/>
                <w:sz w:val="20"/>
              </w:rPr>
              <w:t>第 2 轮</w:t>
            </w:r>
          </w:p>
        </w:tc>
        <w:tc>
          <w:tcPr>
            <w:tcW w:w="3175" w:type="dxa"/>
            <w:tcMar>
              <w:top w:w="75" w:type="dxa"/>
              <w:left w:w="75" w:type="dxa"/>
              <w:bottom w:w="75" w:type="dxa"/>
              <w:right w:w="75" w:type="dxa"/>
            </w:tcMar>
            <w:vAlign w:val="center"/>
          </w:tcPr>
          <w:p w14:paraId="1633390D">
            <w:pPr>
              <w:spacing w:after="0" w:line="276" w:lineRule="auto"/>
              <w:ind w:firstLine="0"/>
              <w:jc w:val="center"/>
            </w:pPr>
            <w:r>
              <w:rPr>
                <w:rFonts w:ascii="Times New Roman" w:hAnsi="Times New Roman" w:eastAsia="宋体" w:cs="Times New Roman"/>
                <w:b w:val="0"/>
                <w:color w:val="000000"/>
                <w:sz w:val="20"/>
              </w:rPr>
              <w:t>回绕附近保持与复位使能组合缺少定向检查</w:t>
            </w:r>
          </w:p>
        </w:tc>
        <w:tc>
          <w:tcPr>
            <w:tcW w:w="4479" w:type="dxa"/>
            <w:tcMar>
              <w:top w:w="75" w:type="dxa"/>
              <w:left w:w="75" w:type="dxa"/>
              <w:bottom w:w="75" w:type="dxa"/>
              <w:right w:w="75" w:type="dxa"/>
            </w:tcMar>
            <w:vAlign w:val="center"/>
          </w:tcPr>
          <w:p w14:paraId="35D4A662">
            <w:pPr>
              <w:spacing w:after="0" w:line="276" w:lineRule="auto"/>
              <w:ind w:firstLine="0"/>
              <w:jc w:val="center"/>
            </w:pPr>
            <w:r>
              <w:rPr>
                <w:rFonts w:ascii="Times New Roman" w:hAnsi="Times New Roman" w:eastAsia="宋体" w:cs="Times New Roman"/>
                <w:b w:val="0"/>
                <w:color w:val="000000"/>
                <w:sz w:val="20"/>
              </w:rPr>
              <w:t>在 254 255 0 分别保持 3 周期 补 en 高低复位优先级</w:t>
            </w:r>
          </w:p>
        </w:tc>
      </w:tr>
      <w:tr w14:paraId="15585C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134" w:type="dxa"/>
            <w:tcMar>
              <w:top w:w="75" w:type="dxa"/>
              <w:left w:w="75" w:type="dxa"/>
              <w:bottom w:w="75" w:type="dxa"/>
              <w:right w:w="75" w:type="dxa"/>
            </w:tcMar>
            <w:vAlign w:val="center"/>
          </w:tcPr>
          <w:p w14:paraId="7E1C402D">
            <w:pPr>
              <w:spacing w:after="0" w:line="276" w:lineRule="auto"/>
              <w:ind w:firstLine="0"/>
              <w:jc w:val="left"/>
            </w:pPr>
            <w:r>
              <w:rPr>
                <w:rFonts w:ascii="Times New Roman" w:hAnsi="Times New Roman" w:eastAsia="宋体" w:cs="Times New Roman"/>
                <w:b w:val="0"/>
                <w:color w:val="000000"/>
                <w:sz w:val="20"/>
              </w:rPr>
              <w:t>第 3 轮</w:t>
            </w:r>
          </w:p>
        </w:tc>
        <w:tc>
          <w:tcPr>
            <w:tcW w:w="3175" w:type="dxa"/>
            <w:tcMar>
              <w:top w:w="75" w:type="dxa"/>
              <w:left w:w="75" w:type="dxa"/>
              <w:bottom w:w="75" w:type="dxa"/>
              <w:right w:w="75" w:type="dxa"/>
            </w:tcMar>
            <w:vAlign w:val="center"/>
          </w:tcPr>
          <w:p w14:paraId="21C48490">
            <w:pPr>
              <w:spacing w:after="0" w:line="276" w:lineRule="auto"/>
              <w:ind w:firstLine="0"/>
              <w:jc w:val="center"/>
            </w:pPr>
            <w:r>
              <w:rPr>
                <w:rFonts w:ascii="Times New Roman" w:hAnsi="Times New Roman" w:eastAsia="宋体" w:cs="Times New Roman"/>
                <w:b w:val="0"/>
                <w:color w:val="000000"/>
                <w:sz w:val="20"/>
              </w:rPr>
              <w:t>单种子且没有显式功能覆盖统计</w:t>
            </w:r>
          </w:p>
        </w:tc>
        <w:tc>
          <w:tcPr>
            <w:tcW w:w="4479" w:type="dxa"/>
            <w:tcMar>
              <w:top w:w="75" w:type="dxa"/>
              <w:left w:w="75" w:type="dxa"/>
              <w:bottom w:w="75" w:type="dxa"/>
              <w:right w:w="75" w:type="dxa"/>
            </w:tcMar>
            <w:vAlign w:val="center"/>
          </w:tcPr>
          <w:p w14:paraId="47238899">
            <w:pPr>
              <w:spacing w:after="0" w:line="276" w:lineRule="auto"/>
              <w:ind w:firstLine="0"/>
              <w:jc w:val="center"/>
            </w:pPr>
            <w:r>
              <w:rPr>
                <w:rFonts w:ascii="Times New Roman" w:hAnsi="Times New Roman" w:eastAsia="宋体" w:cs="Times New Roman"/>
                <w:b w:val="0"/>
                <w:color w:val="000000"/>
                <w:sz w:val="20"/>
              </w:rPr>
              <w:t>三个固定种子各 500 周期 定义并检查 14 个功能点</w:t>
            </w:r>
          </w:p>
        </w:tc>
      </w:tr>
    </w:tbl>
    <w:p w14:paraId="1A0CE449">
      <w:pPr>
        <w:spacing w:after="20"/>
      </w:pPr>
    </w:p>
    <w:p w14:paraId="5B2ADC32">
      <w:pPr>
        <w:ind w:firstLine="480"/>
      </w:pPr>
      <w:r>
        <w:rPr>
          <w:rFonts w:ascii="Times New Roman" w:hAnsi="Times New Roman" w:eastAsia="宋体" w:cs="Times New Roman"/>
          <w:b w:val="0"/>
          <w:color w:val="000000"/>
          <w:sz w:val="24"/>
        </w:rPr>
        <w:t>第 1 轮依据模型此前的静态审查提醒增加一次检查，得到 825 项全通过。第 2 轮增加 210 项检查，得到 1035 项全通过。第 3 轮将随机激励从 500 周期扩展到 1500 周期，得到 2035 项全通过，并确认 14/14 功能点命中。</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1134"/>
        <w:gridCol w:w="1474"/>
        <w:gridCol w:w="1474"/>
        <w:gridCol w:w="1474"/>
        <w:gridCol w:w="1417"/>
      </w:tblGrid>
      <w:tr w14:paraId="617EB9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7EDF3"/>
            <w:tcMar>
              <w:top w:w="75" w:type="dxa"/>
              <w:left w:w="75" w:type="dxa"/>
              <w:bottom w:w="75" w:type="dxa"/>
              <w:right w:w="75" w:type="dxa"/>
            </w:tcMar>
            <w:vAlign w:val="center"/>
          </w:tcPr>
          <w:p w14:paraId="4052DB39">
            <w:pPr>
              <w:spacing w:after="0" w:line="276" w:lineRule="auto"/>
              <w:ind w:firstLine="0"/>
              <w:jc w:val="left"/>
            </w:pPr>
            <w:r>
              <w:rPr>
                <w:rFonts w:ascii="Times New Roman" w:hAnsi="Times New Roman" w:eastAsia="宋体" w:cs="Times New Roman"/>
                <w:b/>
                <w:color w:val="000000"/>
                <w:sz w:val="19"/>
              </w:rPr>
              <w:t>版本</w:t>
            </w:r>
          </w:p>
        </w:tc>
        <w:tc>
          <w:tcPr>
            <w:tcW w:w="1134" w:type="dxa"/>
            <w:shd w:val="clear" w:color="auto" w:fill="E7EDF3"/>
            <w:tcMar>
              <w:top w:w="75" w:type="dxa"/>
              <w:left w:w="75" w:type="dxa"/>
              <w:bottom w:w="75" w:type="dxa"/>
              <w:right w:w="75" w:type="dxa"/>
            </w:tcMar>
            <w:vAlign w:val="center"/>
          </w:tcPr>
          <w:p w14:paraId="13C6D33D">
            <w:pPr>
              <w:spacing w:after="0" w:line="276" w:lineRule="auto"/>
              <w:ind w:firstLine="0"/>
              <w:jc w:val="center"/>
            </w:pPr>
            <w:r>
              <w:rPr>
                <w:rFonts w:ascii="Times New Roman" w:hAnsi="Times New Roman" w:eastAsia="宋体" w:cs="Times New Roman"/>
                <w:b/>
                <w:color w:val="000000"/>
                <w:sz w:val="19"/>
              </w:rPr>
              <w:t>检查数</w:t>
            </w:r>
          </w:p>
        </w:tc>
        <w:tc>
          <w:tcPr>
            <w:tcW w:w="1474" w:type="dxa"/>
            <w:shd w:val="clear" w:color="auto" w:fill="E7EDF3"/>
            <w:tcMar>
              <w:top w:w="75" w:type="dxa"/>
              <w:left w:w="75" w:type="dxa"/>
              <w:bottom w:w="75" w:type="dxa"/>
              <w:right w:w="75" w:type="dxa"/>
            </w:tcMar>
            <w:vAlign w:val="center"/>
          </w:tcPr>
          <w:p w14:paraId="12858B97">
            <w:pPr>
              <w:spacing w:after="0" w:line="276" w:lineRule="auto"/>
              <w:ind w:firstLine="0"/>
              <w:jc w:val="center"/>
            </w:pPr>
            <w:r>
              <w:rPr>
                <w:rFonts w:ascii="Times New Roman" w:hAnsi="Times New Roman" w:eastAsia="宋体" w:cs="Times New Roman"/>
                <w:b/>
                <w:color w:val="000000"/>
                <w:sz w:val="19"/>
              </w:rPr>
              <w:t>代码总分</w:t>
            </w:r>
          </w:p>
        </w:tc>
        <w:tc>
          <w:tcPr>
            <w:tcW w:w="1474" w:type="dxa"/>
            <w:shd w:val="clear" w:color="auto" w:fill="E7EDF3"/>
            <w:tcMar>
              <w:top w:w="75" w:type="dxa"/>
              <w:left w:w="75" w:type="dxa"/>
              <w:bottom w:w="75" w:type="dxa"/>
              <w:right w:w="75" w:type="dxa"/>
            </w:tcMar>
            <w:vAlign w:val="center"/>
          </w:tcPr>
          <w:p w14:paraId="5A51EE72">
            <w:pPr>
              <w:spacing w:after="0" w:line="276" w:lineRule="auto"/>
              <w:ind w:firstLine="0"/>
              <w:jc w:val="center"/>
            </w:pPr>
            <w:r>
              <w:rPr>
                <w:rFonts w:ascii="Times New Roman" w:hAnsi="Times New Roman" w:eastAsia="宋体" w:cs="Times New Roman"/>
                <w:b/>
                <w:color w:val="000000"/>
                <w:sz w:val="19"/>
              </w:rPr>
              <w:t>行覆盖</w:t>
            </w:r>
          </w:p>
        </w:tc>
        <w:tc>
          <w:tcPr>
            <w:tcW w:w="1474" w:type="dxa"/>
            <w:shd w:val="clear" w:color="auto" w:fill="E7EDF3"/>
            <w:tcMar>
              <w:top w:w="75" w:type="dxa"/>
              <w:left w:w="75" w:type="dxa"/>
              <w:bottom w:w="75" w:type="dxa"/>
              <w:right w:w="75" w:type="dxa"/>
            </w:tcMar>
            <w:vAlign w:val="center"/>
          </w:tcPr>
          <w:p w14:paraId="0D026AEE">
            <w:pPr>
              <w:spacing w:after="0" w:line="276" w:lineRule="auto"/>
              <w:ind w:firstLine="0"/>
              <w:jc w:val="center"/>
            </w:pPr>
            <w:r>
              <w:rPr>
                <w:rFonts w:ascii="Times New Roman" w:hAnsi="Times New Roman" w:eastAsia="宋体" w:cs="Times New Roman"/>
                <w:b/>
                <w:color w:val="000000"/>
                <w:sz w:val="19"/>
              </w:rPr>
              <w:t>分支</w:t>
            </w:r>
          </w:p>
        </w:tc>
        <w:tc>
          <w:tcPr>
            <w:tcW w:w="1417" w:type="dxa"/>
            <w:shd w:val="clear" w:color="auto" w:fill="E7EDF3"/>
            <w:tcMar>
              <w:top w:w="75" w:type="dxa"/>
              <w:left w:w="75" w:type="dxa"/>
              <w:bottom w:w="75" w:type="dxa"/>
              <w:right w:w="75" w:type="dxa"/>
            </w:tcMar>
            <w:vAlign w:val="center"/>
          </w:tcPr>
          <w:p w14:paraId="035CF456">
            <w:pPr>
              <w:spacing w:after="0" w:line="276" w:lineRule="auto"/>
              <w:ind w:firstLine="0"/>
              <w:jc w:val="center"/>
            </w:pPr>
            <w:r>
              <w:rPr>
                <w:rFonts w:ascii="Times New Roman" w:hAnsi="Times New Roman" w:eastAsia="宋体" w:cs="Times New Roman"/>
                <w:b/>
                <w:color w:val="000000"/>
                <w:sz w:val="19"/>
              </w:rPr>
              <w:t>翻转</w:t>
            </w:r>
          </w:p>
        </w:tc>
      </w:tr>
      <w:tr w14:paraId="205725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54F72039">
            <w:pPr>
              <w:spacing w:after="0" w:line="276" w:lineRule="auto"/>
              <w:ind w:firstLine="0"/>
              <w:jc w:val="left"/>
            </w:pPr>
            <w:r>
              <w:rPr>
                <w:rFonts w:ascii="Times New Roman" w:hAnsi="Times New Roman" w:eastAsia="宋体" w:cs="Times New Roman"/>
                <w:b w:val="0"/>
                <w:color w:val="000000"/>
                <w:sz w:val="19"/>
              </w:rPr>
              <w:t>生成基线</w:t>
            </w:r>
          </w:p>
        </w:tc>
        <w:tc>
          <w:tcPr>
            <w:tcW w:w="1134" w:type="dxa"/>
            <w:tcMar>
              <w:top w:w="75" w:type="dxa"/>
              <w:left w:w="75" w:type="dxa"/>
              <w:bottom w:w="75" w:type="dxa"/>
              <w:right w:w="75" w:type="dxa"/>
            </w:tcMar>
            <w:vAlign w:val="center"/>
          </w:tcPr>
          <w:p w14:paraId="30EA4057">
            <w:pPr>
              <w:spacing w:after="0" w:line="276" w:lineRule="auto"/>
              <w:ind w:firstLine="0"/>
              <w:jc w:val="center"/>
            </w:pPr>
            <w:r>
              <w:rPr>
                <w:rFonts w:ascii="Times New Roman" w:hAnsi="Times New Roman" w:eastAsia="宋体" w:cs="Times New Roman"/>
                <w:b w:val="0"/>
                <w:color w:val="000000"/>
                <w:sz w:val="19"/>
              </w:rPr>
              <w:t>824</w:t>
            </w:r>
          </w:p>
        </w:tc>
        <w:tc>
          <w:tcPr>
            <w:tcW w:w="1474" w:type="dxa"/>
            <w:tcMar>
              <w:top w:w="75" w:type="dxa"/>
              <w:left w:w="75" w:type="dxa"/>
              <w:bottom w:w="75" w:type="dxa"/>
              <w:right w:w="75" w:type="dxa"/>
            </w:tcMar>
            <w:vAlign w:val="center"/>
          </w:tcPr>
          <w:p w14:paraId="4904079B">
            <w:pPr>
              <w:spacing w:after="0" w:line="276" w:lineRule="auto"/>
              <w:ind w:firstLine="0"/>
              <w:jc w:val="center"/>
            </w:pPr>
            <w:r>
              <w:rPr>
                <w:rFonts w:ascii="Times New Roman" w:hAnsi="Times New Roman" w:eastAsia="宋体" w:cs="Times New Roman"/>
                <w:b w:val="0"/>
                <w:color w:val="000000"/>
                <w:sz w:val="19"/>
              </w:rPr>
              <w:t>91.76%</w:t>
            </w:r>
          </w:p>
        </w:tc>
        <w:tc>
          <w:tcPr>
            <w:tcW w:w="1474" w:type="dxa"/>
            <w:tcMar>
              <w:top w:w="75" w:type="dxa"/>
              <w:left w:w="75" w:type="dxa"/>
              <w:bottom w:w="75" w:type="dxa"/>
              <w:right w:w="75" w:type="dxa"/>
            </w:tcMar>
            <w:vAlign w:val="center"/>
          </w:tcPr>
          <w:p w14:paraId="77A46A06">
            <w:pPr>
              <w:spacing w:after="0" w:line="276" w:lineRule="auto"/>
              <w:ind w:firstLine="0"/>
              <w:jc w:val="center"/>
            </w:pPr>
            <w:r>
              <w:rPr>
                <w:rFonts w:ascii="Times New Roman" w:hAnsi="Times New Roman" w:eastAsia="宋体" w:cs="Times New Roman"/>
                <w:b w:val="0"/>
                <w:color w:val="000000"/>
                <w:sz w:val="19"/>
              </w:rPr>
              <w:t>87.78%</w:t>
            </w:r>
          </w:p>
        </w:tc>
        <w:tc>
          <w:tcPr>
            <w:tcW w:w="1474" w:type="dxa"/>
            <w:tcMar>
              <w:top w:w="75" w:type="dxa"/>
              <w:left w:w="75" w:type="dxa"/>
              <w:bottom w:w="75" w:type="dxa"/>
              <w:right w:w="75" w:type="dxa"/>
            </w:tcMar>
            <w:vAlign w:val="center"/>
          </w:tcPr>
          <w:p w14:paraId="1C316F4E">
            <w:pPr>
              <w:spacing w:after="0" w:line="276" w:lineRule="auto"/>
              <w:ind w:firstLine="0"/>
              <w:jc w:val="center"/>
            </w:pPr>
            <w:r>
              <w:rPr>
                <w:rFonts w:ascii="Times New Roman" w:hAnsi="Times New Roman" w:eastAsia="宋体" w:cs="Times New Roman"/>
                <w:b w:val="0"/>
                <w:color w:val="000000"/>
                <w:sz w:val="19"/>
              </w:rPr>
              <w:t>87.50%</w:t>
            </w:r>
          </w:p>
        </w:tc>
        <w:tc>
          <w:tcPr>
            <w:tcW w:w="1417" w:type="dxa"/>
            <w:tcMar>
              <w:top w:w="75" w:type="dxa"/>
              <w:left w:w="75" w:type="dxa"/>
              <w:bottom w:w="75" w:type="dxa"/>
              <w:right w:w="75" w:type="dxa"/>
            </w:tcMar>
            <w:vAlign w:val="center"/>
          </w:tcPr>
          <w:p w14:paraId="3B5F575C">
            <w:pPr>
              <w:spacing w:after="0" w:line="276" w:lineRule="auto"/>
              <w:ind w:firstLine="0"/>
              <w:jc w:val="center"/>
            </w:pPr>
            <w:r>
              <w:rPr>
                <w:rFonts w:ascii="Times New Roman" w:hAnsi="Times New Roman" w:eastAsia="宋体" w:cs="Times New Roman"/>
                <w:b w:val="0"/>
                <w:color w:val="000000"/>
                <w:sz w:val="19"/>
              </w:rPr>
              <w:t>100.00%</w:t>
            </w:r>
          </w:p>
        </w:tc>
      </w:tr>
      <w:tr w14:paraId="5916C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360A229A">
            <w:pPr>
              <w:spacing w:after="0" w:line="276" w:lineRule="auto"/>
              <w:ind w:firstLine="0"/>
              <w:jc w:val="left"/>
            </w:pPr>
            <w:r>
              <w:rPr>
                <w:rFonts w:ascii="Times New Roman" w:hAnsi="Times New Roman" w:eastAsia="宋体" w:cs="Times New Roman"/>
                <w:b w:val="0"/>
                <w:color w:val="000000"/>
                <w:sz w:val="19"/>
              </w:rPr>
              <w:t>第 1 轮</w:t>
            </w:r>
          </w:p>
        </w:tc>
        <w:tc>
          <w:tcPr>
            <w:tcW w:w="1134" w:type="dxa"/>
            <w:tcMar>
              <w:top w:w="75" w:type="dxa"/>
              <w:left w:w="75" w:type="dxa"/>
              <w:bottom w:w="75" w:type="dxa"/>
              <w:right w:w="75" w:type="dxa"/>
            </w:tcMar>
            <w:vAlign w:val="center"/>
          </w:tcPr>
          <w:p w14:paraId="2F544AF4">
            <w:pPr>
              <w:spacing w:after="0" w:line="276" w:lineRule="auto"/>
              <w:ind w:firstLine="0"/>
              <w:jc w:val="center"/>
            </w:pPr>
            <w:r>
              <w:rPr>
                <w:rFonts w:ascii="Times New Roman" w:hAnsi="Times New Roman" w:eastAsia="宋体" w:cs="Times New Roman"/>
                <w:b w:val="0"/>
                <w:color w:val="000000"/>
                <w:sz w:val="19"/>
              </w:rPr>
              <w:t>825</w:t>
            </w:r>
          </w:p>
        </w:tc>
        <w:tc>
          <w:tcPr>
            <w:tcW w:w="1474" w:type="dxa"/>
            <w:tcMar>
              <w:top w:w="75" w:type="dxa"/>
              <w:left w:w="75" w:type="dxa"/>
              <w:bottom w:w="75" w:type="dxa"/>
              <w:right w:w="75" w:type="dxa"/>
            </w:tcMar>
            <w:vAlign w:val="center"/>
          </w:tcPr>
          <w:p w14:paraId="1F66C873">
            <w:pPr>
              <w:spacing w:after="0" w:line="276" w:lineRule="auto"/>
              <w:ind w:firstLine="0"/>
              <w:jc w:val="center"/>
            </w:pPr>
            <w:r>
              <w:rPr>
                <w:rFonts w:ascii="Times New Roman" w:hAnsi="Times New Roman" w:eastAsia="宋体" w:cs="Times New Roman"/>
                <w:b w:val="0"/>
                <w:color w:val="000000"/>
                <w:sz w:val="19"/>
              </w:rPr>
              <w:t>92.01%</w:t>
            </w:r>
          </w:p>
        </w:tc>
        <w:tc>
          <w:tcPr>
            <w:tcW w:w="1474" w:type="dxa"/>
            <w:tcMar>
              <w:top w:w="75" w:type="dxa"/>
              <w:left w:w="75" w:type="dxa"/>
              <w:bottom w:w="75" w:type="dxa"/>
              <w:right w:w="75" w:type="dxa"/>
            </w:tcMar>
            <w:vAlign w:val="center"/>
          </w:tcPr>
          <w:p w14:paraId="737B93FB">
            <w:pPr>
              <w:spacing w:after="0" w:line="276" w:lineRule="auto"/>
              <w:ind w:firstLine="0"/>
              <w:jc w:val="center"/>
            </w:pPr>
            <w:r>
              <w:rPr>
                <w:rFonts w:ascii="Times New Roman" w:hAnsi="Times New Roman" w:eastAsia="宋体" w:cs="Times New Roman"/>
                <w:b w:val="0"/>
                <w:color w:val="000000"/>
                <w:sz w:val="19"/>
              </w:rPr>
              <w:t>88.54%</w:t>
            </w:r>
          </w:p>
        </w:tc>
        <w:tc>
          <w:tcPr>
            <w:tcW w:w="1474" w:type="dxa"/>
            <w:tcMar>
              <w:top w:w="75" w:type="dxa"/>
              <w:left w:w="75" w:type="dxa"/>
              <w:bottom w:w="75" w:type="dxa"/>
              <w:right w:w="75" w:type="dxa"/>
            </w:tcMar>
            <w:vAlign w:val="center"/>
          </w:tcPr>
          <w:p w14:paraId="2D3FA0D9">
            <w:pPr>
              <w:spacing w:after="0" w:line="276" w:lineRule="auto"/>
              <w:ind w:firstLine="0"/>
              <w:jc w:val="center"/>
            </w:pPr>
            <w:r>
              <w:rPr>
                <w:rFonts w:ascii="Times New Roman" w:hAnsi="Times New Roman" w:eastAsia="宋体" w:cs="Times New Roman"/>
                <w:b w:val="0"/>
                <w:color w:val="000000"/>
                <w:sz w:val="19"/>
              </w:rPr>
              <w:t>87.50%</w:t>
            </w:r>
          </w:p>
        </w:tc>
        <w:tc>
          <w:tcPr>
            <w:tcW w:w="1417" w:type="dxa"/>
            <w:tcMar>
              <w:top w:w="75" w:type="dxa"/>
              <w:left w:w="75" w:type="dxa"/>
              <w:bottom w:w="75" w:type="dxa"/>
              <w:right w:w="75" w:type="dxa"/>
            </w:tcMar>
            <w:vAlign w:val="center"/>
          </w:tcPr>
          <w:p w14:paraId="11BC1BBF">
            <w:pPr>
              <w:spacing w:after="0" w:line="276" w:lineRule="auto"/>
              <w:ind w:firstLine="0"/>
              <w:jc w:val="center"/>
            </w:pPr>
            <w:r>
              <w:rPr>
                <w:rFonts w:ascii="Times New Roman" w:hAnsi="Times New Roman" w:eastAsia="宋体" w:cs="Times New Roman"/>
                <w:b w:val="0"/>
                <w:color w:val="000000"/>
                <w:sz w:val="19"/>
              </w:rPr>
              <w:t>100.00%</w:t>
            </w:r>
          </w:p>
        </w:tc>
      </w:tr>
      <w:tr w14:paraId="754168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6BF6E0BD">
            <w:pPr>
              <w:spacing w:after="0" w:line="276" w:lineRule="auto"/>
              <w:ind w:firstLine="0"/>
              <w:jc w:val="left"/>
            </w:pPr>
            <w:r>
              <w:rPr>
                <w:rFonts w:ascii="Times New Roman" w:hAnsi="Times New Roman" w:eastAsia="宋体" w:cs="Times New Roman"/>
                <w:b w:val="0"/>
                <w:color w:val="000000"/>
                <w:sz w:val="19"/>
              </w:rPr>
              <w:t>第 2 轮</w:t>
            </w:r>
          </w:p>
        </w:tc>
        <w:tc>
          <w:tcPr>
            <w:tcW w:w="1134" w:type="dxa"/>
            <w:tcMar>
              <w:top w:w="75" w:type="dxa"/>
              <w:left w:w="75" w:type="dxa"/>
              <w:bottom w:w="75" w:type="dxa"/>
              <w:right w:w="75" w:type="dxa"/>
            </w:tcMar>
            <w:vAlign w:val="center"/>
          </w:tcPr>
          <w:p w14:paraId="46E1B0ED">
            <w:pPr>
              <w:spacing w:after="0" w:line="276" w:lineRule="auto"/>
              <w:ind w:firstLine="0"/>
              <w:jc w:val="center"/>
            </w:pPr>
            <w:r>
              <w:rPr>
                <w:rFonts w:ascii="Times New Roman" w:hAnsi="Times New Roman" w:eastAsia="宋体" w:cs="Times New Roman"/>
                <w:b w:val="0"/>
                <w:color w:val="000000"/>
                <w:sz w:val="19"/>
              </w:rPr>
              <w:t>1035</w:t>
            </w:r>
          </w:p>
        </w:tc>
        <w:tc>
          <w:tcPr>
            <w:tcW w:w="1474" w:type="dxa"/>
            <w:tcMar>
              <w:top w:w="75" w:type="dxa"/>
              <w:left w:w="75" w:type="dxa"/>
              <w:bottom w:w="75" w:type="dxa"/>
              <w:right w:w="75" w:type="dxa"/>
            </w:tcMar>
            <w:vAlign w:val="center"/>
          </w:tcPr>
          <w:p w14:paraId="11226772">
            <w:pPr>
              <w:spacing w:after="0" w:line="276" w:lineRule="auto"/>
              <w:ind w:firstLine="0"/>
              <w:jc w:val="center"/>
            </w:pPr>
            <w:r>
              <w:rPr>
                <w:rFonts w:ascii="Times New Roman" w:hAnsi="Times New Roman" w:eastAsia="宋体" w:cs="Times New Roman"/>
                <w:b w:val="0"/>
                <w:color w:val="000000"/>
                <w:sz w:val="19"/>
              </w:rPr>
              <w:t>93.08%</w:t>
            </w:r>
          </w:p>
        </w:tc>
        <w:tc>
          <w:tcPr>
            <w:tcW w:w="1474" w:type="dxa"/>
            <w:tcMar>
              <w:top w:w="75" w:type="dxa"/>
              <w:left w:w="75" w:type="dxa"/>
              <w:bottom w:w="75" w:type="dxa"/>
              <w:right w:w="75" w:type="dxa"/>
            </w:tcMar>
            <w:vAlign w:val="center"/>
          </w:tcPr>
          <w:p w14:paraId="534763C9">
            <w:pPr>
              <w:spacing w:after="0" w:line="276" w:lineRule="auto"/>
              <w:ind w:firstLine="0"/>
              <w:jc w:val="center"/>
            </w:pPr>
            <w:r>
              <w:rPr>
                <w:rFonts w:ascii="Times New Roman" w:hAnsi="Times New Roman" w:eastAsia="宋体" w:cs="Times New Roman"/>
                <w:b w:val="0"/>
                <w:color w:val="000000"/>
                <w:sz w:val="19"/>
              </w:rPr>
              <w:t>91.73%</w:t>
            </w:r>
          </w:p>
        </w:tc>
        <w:tc>
          <w:tcPr>
            <w:tcW w:w="1474" w:type="dxa"/>
            <w:tcMar>
              <w:top w:w="75" w:type="dxa"/>
              <w:left w:w="75" w:type="dxa"/>
              <w:bottom w:w="75" w:type="dxa"/>
              <w:right w:w="75" w:type="dxa"/>
            </w:tcMar>
            <w:vAlign w:val="center"/>
          </w:tcPr>
          <w:p w14:paraId="3B6FEC61">
            <w:pPr>
              <w:spacing w:after="0" w:line="276" w:lineRule="auto"/>
              <w:ind w:firstLine="0"/>
              <w:jc w:val="center"/>
            </w:pPr>
            <w:r>
              <w:rPr>
                <w:rFonts w:ascii="Times New Roman" w:hAnsi="Times New Roman" w:eastAsia="宋体" w:cs="Times New Roman"/>
                <w:b w:val="0"/>
                <w:color w:val="000000"/>
                <w:sz w:val="19"/>
              </w:rPr>
              <w:t>87.50%</w:t>
            </w:r>
          </w:p>
        </w:tc>
        <w:tc>
          <w:tcPr>
            <w:tcW w:w="1417" w:type="dxa"/>
            <w:tcMar>
              <w:top w:w="75" w:type="dxa"/>
              <w:left w:w="75" w:type="dxa"/>
              <w:bottom w:w="75" w:type="dxa"/>
              <w:right w:w="75" w:type="dxa"/>
            </w:tcMar>
            <w:vAlign w:val="center"/>
          </w:tcPr>
          <w:p w14:paraId="287D2E65">
            <w:pPr>
              <w:spacing w:after="0" w:line="276" w:lineRule="auto"/>
              <w:ind w:firstLine="0"/>
              <w:jc w:val="center"/>
            </w:pPr>
            <w:r>
              <w:rPr>
                <w:rFonts w:ascii="Times New Roman" w:hAnsi="Times New Roman" w:eastAsia="宋体" w:cs="Times New Roman"/>
                <w:b w:val="0"/>
                <w:color w:val="000000"/>
                <w:sz w:val="19"/>
              </w:rPr>
              <w:t>100.00%</w:t>
            </w:r>
          </w:p>
        </w:tc>
      </w:tr>
      <w:tr w14:paraId="0BFA7B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5" w:type="dxa"/>
              <w:left w:w="75" w:type="dxa"/>
              <w:bottom w:w="75" w:type="dxa"/>
              <w:right w:w="75" w:type="dxa"/>
            </w:tcMar>
            <w:vAlign w:val="center"/>
          </w:tcPr>
          <w:p w14:paraId="7EBDD4F4">
            <w:pPr>
              <w:spacing w:after="0" w:line="276" w:lineRule="auto"/>
              <w:ind w:firstLine="0"/>
              <w:jc w:val="left"/>
            </w:pPr>
            <w:r>
              <w:rPr>
                <w:rFonts w:ascii="Times New Roman" w:hAnsi="Times New Roman" w:eastAsia="宋体" w:cs="Times New Roman"/>
                <w:b w:val="0"/>
                <w:color w:val="000000"/>
                <w:sz w:val="19"/>
              </w:rPr>
              <w:t>第 3 轮</w:t>
            </w:r>
          </w:p>
        </w:tc>
        <w:tc>
          <w:tcPr>
            <w:tcW w:w="1134" w:type="dxa"/>
            <w:tcMar>
              <w:top w:w="75" w:type="dxa"/>
              <w:left w:w="75" w:type="dxa"/>
              <w:bottom w:w="75" w:type="dxa"/>
              <w:right w:w="75" w:type="dxa"/>
            </w:tcMar>
            <w:vAlign w:val="center"/>
          </w:tcPr>
          <w:p w14:paraId="6D006B3A">
            <w:pPr>
              <w:spacing w:after="0" w:line="276" w:lineRule="auto"/>
              <w:ind w:firstLine="0"/>
              <w:jc w:val="center"/>
            </w:pPr>
            <w:r>
              <w:rPr>
                <w:rFonts w:ascii="Times New Roman" w:hAnsi="Times New Roman" w:eastAsia="宋体" w:cs="Times New Roman"/>
                <w:b w:val="0"/>
                <w:color w:val="000000"/>
                <w:sz w:val="19"/>
              </w:rPr>
              <w:t>2035</w:t>
            </w:r>
          </w:p>
        </w:tc>
        <w:tc>
          <w:tcPr>
            <w:tcW w:w="1474" w:type="dxa"/>
            <w:tcMar>
              <w:top w:w="75" w:type="dxa"/>
              <w:left w:w="75" w:type="dxa"/>
              <w:bottom w:w="75" w:type="dxa"/>
              <w:right w:w="75" w:type="dxa"/>
            </w:tcMar>
            <w:vAlign w:val="center"/>
          </w:tcPr>
          <w:p w14:paraId="29CEC8F1">
            <w:pPr>
              <w:spacing w:after="0" w:line="276" w:lineRule="auto"/>
              <w:ind w:firstLine="0"/>
              <w:jc w:val="center"/>
            </w:pPr>
            <w:r>
              <w:rPr>
                <w:rFonts w:ascii="Times New Roman" w:hAnsi="Times New Roman" w:eastAsia="宋体" w:cs="Times New Roman"/>
                <w:b w:val="0"/>
                <w:color w:val="000000"/>
                <w:sz w:val="19"/>
              </w:rPr>
              <w:t>84.97%</w:t>
            </w:r>
          </w:p>
        </w:tc>
        <w:tc>
          <w:tcPr>
            <w:tcW w:w="1474" w:type="dxa"/>
            <w:tcMar>
              <w:top w:w="75" w:type="dxa"/>
              <w:left w:w="75" w:type="dxa"/>
              <w:bottom w:w="75" w:type="dxa"/>
              <w:right w:w="75" w:type="dxa"/>
            </w:tcMar>
            <w:vAlign w:val="center"/>
          </w:tcPr>
          <w:p w14:paraId="2C5C2BAD">
            <w:pPr>
              <w:spacing w:after="0" w:line="276" w:lineRule="auto"/>
              <w:ind w:firstLine="0"/>
              <w:jc w:val="center"/>
            </w:pPr>
            <w:r>
              <w:rPr>
                <w:rFonts w:ascii="Times New Roman" w:hAnsi="Times New Roman" w:eastAsia="宋体" w:cs="Times New Roman"/>
                <w:b w:val="0"/>
                <w:color w:val="000000"/>
                <w:sz w:val="19"/>
              </w:rPr>
              <w:t>91.95%</w:t>
            </w:r>
          </w:p>
        </w:tc>
        <w:tc>
          <w:tcPr>
            <w:tcW w:w="1474" w:type="dxa"/>
            <w:tcMar>
              <w:top w:w="75" w:type="dxa"/>
              <w:left w:w="75" w:type="dxa"/>
              <w:bottom w:w="75" w:type="dxa"/>
              <w:right w:w="75" w:type="dxa"/>
            </w:tcMar>
            <w:vAlign w:val="center"/>
          </w:tcPr>
          <w:p w14:paraId="2668775C">
            <w:pPr>
              <w:spacing w:after="0" w:line="276" w:lineRule="auto"/>
              <w:ind w:firstLine="0"/>
              <w:jc w:val="center"/>
            </w:pPr>
            <w:r>
              <w:rPr>
                <w:rFonts w:ascii="Times New Roman" w:hAnsi="Times New Roman" w:eastAsia="宋体" w:cs="Times New Roman"/>
                <w:b w:val="0"/>
                <w:color w:val="000000"/>
                <w:sz w:val="19"/>
              </w:rPr>
              <w:t>80.00%</w:t>
            </w:r>
          </w:p>
        </w:tc>
        <w:tc>
          <w:tcPr>
            <w:tcW w:w="1417" w:type="dxa"/>
            <w:tcMar>
              <w:top w:w="75" w:type="dxa"/>
              <w:left w:w="75" w:type="dxa"/>
              <w:bottom w:w="75" w:type="dxa"/>
              <w:right w:w="75" w:type="dxa"/>
            </w:tcMar>
            <w:vAlign w:val="center"/>
          </w:tcPr>
          <w:p w14:paraId="2F1D266C">
            <w:pPr>
              <w:spacing w:after="0" w:line="276" w:lineRule="auto"/>
              <w:ind w:firstLine="0"/>
              <w:jc w:val="center"/>
            </w:pPr>
            <w:r>
              <w:rPr>
                <w:rFonts w:ascii="Times New Roman" w:hAnsi="Times New Roman" w:eastAsia="宋体" w:cs="Times New Roman"/>
                <w:b w:val="0"/>
                <w:color w:val="000000"/>
                <w:sz w:val="19"/>
              </w:rPr>
              <w:t>82.95%</w:t>
            </w:r>
          </w:p>
        </w:tc>
      </w:tr>
    </w:tbl>
    <w:p w14:paraId="48147C32">
      <w:pPr>
        <w:spacing w:after="20"/>
      </w:pPr>
    </w:p>
    <w:p w14:paraId="5A258EC7">
      <w:pPr>
        <w:ind w:firstLine="480"/>
      </w:pPr>
      <w:r>
        <w:rPr>
          <w:rFonts w:ascii="Times New Roman" w:hAnsi="Times New Roman" w:eastAsia="宋体" w:cs="Times New Roman"/>
          <w:b w:val="0"/>
          <w:color w:val="000000"/>
          <w:sz w:val="24"/>
        </w:rPr>
        <w:t>表中数值分别来自各轮原始 VCS 仿真日志与 URG dashboard。前三个版本未单独统计功能覆盖点，不能填成 0/14，也不能将第三轮新增的统计方法反推成早期版本的实测结果。</w:t>
      </w:r>
    </w:p>
    <w:p w14:paraId="34B3BB5E">
      <w:pPr>
        <w:spacing w:after="0" w:line="20" w:lineRule="exact"/>
        <w:ind w:firstLine="0"/>
      </w:pPr>
      <w:r>
        <w:rPr>
          <w:rFonts w:ascii="Times New Roman" w:hAnsi="Times New Roman" w:eastAsia="宋体" w:cs="Times New Roman"/>
          <w:b w:val="0"/>
          <w:color w:val="000000"/>
          <w:sz w:val="2"/>
        </w:rPr>
        <w:br w:type="page"/>
      </w:r>
    </w:p>
    <w:p w14:paraId="76E9E0A6">
      <w:pPr>
        <w:pStyle w:val="4"/>
        <w:ind w:firstLine="0"/>
      </w:pPr>
      <w:r>
        <w:rPr>
          <w:rFonts w:ascii="Times New Roman" w:hAnsi="Times New Roman" w:eastAsia="黑体" w:cs="Times New Roman"/>
          <w:b/>
          <w:color w:val="000000"/>
          <w:sz w:val="26"/>
        </w:rPr>
        <w:t>三轮实验的实际运行记录</w:t>
      </w:r>
    </w:p>
    <w:p w14:paraId="6483BE45">
      <w:pPr>
        <w:keepNext/>
        <w:spacing w:after="0"/>
        <w:ind w:firstLine="0"/>
        <w:jc w:val="center"/>
      </w:pPr>
      <w:r>
        <w:drawing>
          <wp:inline distT="0" distB="0" distL="114300" distR="114300">
            <wp:extent cx="5471795" cy="1482725"/>
            <wp:effectExtent l="0" t="0" r="190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1483012"/>
                    </a:xfrm>
                    <a:prstGeom prst="rect">
                      <a:avLst/>
                    </a:prstGeom>
                  </pic:spPr>
                </pic:pic>
              </a:graphicData>
            </a:graphic>
          </wp:inline>
        </w:drawing>
      </w:r>
    </w:p>
    <w:p w14:paraId="02843191">
      <w:pPr>
        <w:spacing w:before="60" w:after="160"/>
        <w:ind w:firstLine="0"/>
        <w:jc w:val="center"/>
      </w:pPr>
      <w:r>
        <w:rPr>
          <w:rFonts w:ascii="Times New Roman" w:hAnsi="Times New Roman" w:eastAsia="宋体" w:cs="Times New Roman"/>
          <w:b w:val="0"/>
          <w:color w:val="000000"/>
          <w:sz w:val="20"/>
        </w:rPr>
        <w:t>图 5 第 1 轮新增初始异步复位检查</w:t>
      </w:r>
    </w:p>
    <w:p w14:paraId="17FCA00C">
      <w:pPr>
        <w:keepNext/>
        <w:spacing w:after="0"/>
        <w:ind w:firstLine="0"/>
        <w:jc w:val="center"/>
      </w:pPr>
      <w:r>
        <w:drawing>
          <wp:inline distT="0" distB="0" distL="114300" distR="114300">
            <wp:extent cx="5471795" cy="1313180"/>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1313628"/>
                    </a:xfrm>
                    <a:prstGeom prst="rect">
                      <a:avLst/>
                    </a:prstGeom>
                  </pic:spPr>
                </pic:pic>
              </a:graphicData>
            </a:graphic>
          </wp:inline>
        </w:drawing>
      </w:r>
    </w:p>
    <w:p w14:paraId="06C4F907">
      <w:pPr>
        <w:spacing w:before="60" w:after="160"/>
        <w:ind w:firstLine="0"/>
        <w:jc w:val="center"/>
      </w:pPr>
      <w:r>
        <w:rPr>
          <w:rFonts w:ascii="Times New Roman" w:hAnsi="Times New Roman" w:eastAsia="宋体" w:cs="Times New Roman"/>
          <w:b w:val="0"/>
          <w:color w:val="000000"/>
          <w:sz w:val="20"/>
        </w:rPr>
        <w:t>图 6 第 2 轮边界与复位使能组合验证</w:t>
      </w:r>
    </w:p>
    <w:p w14:paraId="2C24519F">
      <w:pPr>
        <w:keepNext/>
        <w:spacing w:after="0"/>
        <w:ind w:firstLine="0"/>
        <w:jc w:val="center"/>
      </w:pPr>
      <w:r>
        <w:drawing>
          <wp:inline distT="0" distB="0" distL="114300" distR="114300">
            <wp:extent cx="5471795" cy="173926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1739636"/>
                    </a:xfrm>
                    <a:prstGeom prst="rect">
                      <a:avLst/>
                    </a:prstGeom>
                  </pic:spPr>
                </pic:pic>
              </a:graphicData>
            </a:graphic>
          </wp:inline>
        </w:drawing>
      </w:r>
    </w:p>
    <w:p w14:paraId="6378E61F">
      <w:pPr>
        <w:spacing w:before="60" w:after="160"/>
        <w:ind w:firstLine="0"/>
        <w:jc w:val="center"/>
      </w:pPr>
      <w:r>
        <w:rPr>
          <w:rFonts w:ascii="Times New Roman" w:hAnsi="Times New Roman" w:eastAsia="宋体" w:cs="Times New Roman"/>
          <w:b w:val="0"/>
          <w:color w:val="000000"/>
          <w:sz w:val="20"/>
        </w:rPr>
        <w:t>图 7 第 3 轮多种子与功能覆盖统计</w:t>
      </w:r>
    </w:p>
    <w:p w14:paraId="6810A1D6">
      <w:pPr>
        <w:ind w:firstLine="480"/>
      </w:pPr>
      <w:r>
        <w:rPr>
          <w:rFonts w:ascii="Times New Roman" w:hAnsi="Times New Roman" w:eastAsia="宋体" w:cs="Times New Roman"/>
          <w:b w:val="0"/>
          <w:color w:val="000000"/>
          <w:sz w:val="24"/>
        </w:rPr>
        <w:t>第三轮打印的初始种子为 305419896、305420153、305420410。固定种子和相同工具环境有助于重现激励序列；跨仿真器时仍应核验随机数实现与实际日志。</w:t>
      </w:r>
    </w:p>
    <w:p w14:paraId="0BAC57CD">
      <w:pPr>
        <w:spacing w:after="0" w:line="20" w:lineRule="exact"/>
        <w:ind w:firstLine="0"/>
      </w:pPr>
      <w:r>
        <w:rPr>
          <w:rFonts w:ascii="Times New Roman" w:hAnsi="Times New Roman" w:eastAsia="宋体" w:cs="Times New Roman"/>
          <w:b w:val="0"/>
          <w:color w:val="000000"/>
          <w:sz w:val="2"/>
        </w:rPr>
        <w:br w:type="page"/>
      </w:r>
    </w:p>
    <w:p w14:paraId="1AD369B3">
      <w:pPr>
        <w:pStyle w:val="4"/>
        <w:ind w:firstLine="0"/>
      </w:pPr>
      <w:r>
        <w:rPr>
          <w:rFonts w:ascii="Times New Roman" w:hAnsi="Times New Roman" w:eastAsia="黑体" w:cs="Times New Roman"/>
          <w:b/>
          <w:color w:val="000000"/>
          <w:sz w:val="26"/>
        </w:rPr>
        <w:t>功能覆盖点与代码覆盖的区别</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7087"/>
      </w:tblGrid>
      <w:tr w14:paraId="4C69A0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01" w:type="dxa"/>
            <w:shd w:val="clear" w:color="auto" w:fill="E7EDF3"/>
            <w:tcMar>
              <w:top w:w="75" w:type="dxa"/>
              <w:left w:w="75" w:type="dxa"/>
              <w:bottom w:w="75" w:type="dxa"/>
              <w:right w:w="75" w:type="dxa"/>
            </w:tcMar>
            <w:vAlign w:val="center"/>
          </w:tcPr>
          <w:p w14:paraId="6B53140A">
            <w:pPr>
              <w:spacing w:after="0" w:line="276" w:lineRule="auto"/>
              <w:ind w:firstLine="0"/>
              <w:jc w:val="left"/>
            </w:pPr>
            <w:r>
              <w:rPr>
                <w:rFonts w:ascii="Times New Roman" w:hAnsi="Times New Roman" w:eastAsia="宋体" w:cs="Times New Roman"/>
                <w:b/>
                <w:color w:val="000000"/>
                <w:sz w:val="20"/>
              </w:rPr>
              <w:t>编号</w:t>
            </w:r>
          </w:p>
        </w:tc>
        <w:tc>
          <w:tcPr>
            <w:tcW w:w="7087" w:type="dxa"/>
            <w:shd w:val="clear" w:color="auto" w:fill="E7EDF3"/>
            <w:tcMar>
              <w:top w:w="75" w:type="dxa"/>
              <w:left w:w="75" w:type="dxa"/>
              <w:bottom w:w="75" w:type="dxa"/>
              <w:right w:w="75" w:type="dxa"/>
            </w:tcMar>
            <w:vAlign w:val="center"/>
          </w:tcPr>
          <w:p w14:paraId="5AA88F97">
            <w:pPr>
              <w:spacing w:after="0" w:line="276" w:lineRule="auto"/>
              <w:ind w:firstLine="0"/>
              <w:jc w:val="center"/>
            </w:pPr>
            <w:r>
              <w:rPr>
                <w:rFonts w:ascii="Times New Roman" w:hAnsi="Times New Roman" w:eastAsia="宋体" w:cs="Times New Roman"/>
                <w:b/>
                <w:color w:val="000000"/>
                <w:sz w:val="20"/>
              </w:rPr>
              <w:t>命中条件</w:t>
            </w:r>
          </w:p>
        </w:tc>
      </w:tr>
      <w:tr w14:paraId="46EAA7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0592D9C3">
            <w:pPr>
              <w:spacing w:after="0" w:line="276" w:lineRule="auto"/>
              <w:ind w:firstLine="0"/>
              <w:jc w:val="left"/>
            </w:pPr>
            <w:r>
              <w:rPr>
                <w:rFonts w:ascii="Times New Roman" w:hAnsi="Times New Roman" w:eastAsia="宋体" w:cs="Times New Roman"/>
                <w:b w:val="0"/>
                <w:color w:val="000000"/>
                <w:sz w:val="20"/>
              </w:rPr>
              <w:t>0</w:t>
            </w:r>
          </w:p>
        </w:tc>
        <w:tc>
          <w:tcPr>
            <w:tcW w:w="7087" w:type="dxa"/>
            <w:tcMar>
              <w:top w:w="75" w:type="dxa"/>
              <w:left w:w="75" w:type="dxa"/>
              <w:bottom w:w="75" w:type="dxa"/>
              <w:right w:w="75" w:type="dxa"/>
            </w:tcMar>
            <w:vAlign w:val="center"/>
          </w:tcPr>
          <w:p w14:paraId="2763715B">
            <w:pPr>
              <w:spacing w:after="0" w:line="276" w:lineRule="auto"/>
              <w:ind w:firstLine="0"/>
              <w:jc w:val="center"/>
            </w:pPr>
            <w:r>
              <w:rPr>
                <w:rFonts w:ascii="Times New Roman" w:hAnsi="Times New Roman" w:eastAsia="宋体" w:cs="Times New Roman"/>
                <w:b w:val="0"/>
                <w:color w:val="000000"/>
                <w:sz w:val="20"/>
              </w:rPr>
              <w:t>首个时钟上升沿之前异步复位清零</w:t>
            </w:r>
          </w:p>
        </w:tc>
      </w:tr>
      <w:tr w14:paraId="447BCF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5FCBAB14">
            <w:pPr>
              <w:spacing w:after="0" w:line="276" w:lineRule="auto"/>
              <w:ind w:firstLine="0"/>
              <w:jc w:val="left"/>
            </w:pPr>
            <w:r>
              <w:rPr>
                <w:rFonts w:ascii="Times New Roman" w:hAnsi="Times New Roman" w:eastAsia="宋体" w:cs="Times New Roman"/>
                <w:b w:val="0"/>
                <w:color w:val="000000"/>
                <w:sz w:val="20"/>
              </w:rPr>
              <w:t>1</w:t>
            </w:r>
          </w:p>
        </w:tc>
        <w:tc>
          <w:tcPr>
            <w:tcW w:w="7087" w:type="dxa"/>
            <w:tcMar>
              <w:top w:w="75" w:type="dxa"/>
              <w:left w:w="75" w:type="dxa"/>
              <w:bottom w:w="75" w:type="dxa"/>
              <w:right w:w="75" w:type="dxa"/>
            </w:tcMar>
            <w:vAlign w:val="center"/>
          </w:tcPr>
          <w:p w14:paraId="34DA7F88">
            <w:pPr>
              <w:spacing w:after="0" w:line="276" w:lineRule="auto"/>
              <w:ind w:firstLine="0"/>
              <w:jc w:val="center"/>
            </w:pPr>
            <w:r>
              <w:rPr>
                <w:rFonts w:ascii="Times New Roman" w:hAnsi="Times New Roman" w:eastAsia="宋体" w:cs="Times New Roman"/>
                <w:b w:val="0"/>
                <w:color w:val="000000"/>
                <w:sz w:val="20"/>
              </w:rPr>
              <w:t>初始复位释放后 en=0 保持</w:t>
            </w:r>
          </w:p>
        </w:tc>
      </w:tr>
      <w:tr w14:paraId="2AC7D9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2070D9AD">
            <w:pPr>
              <w:spacing w:after="0" w:line="276" w:lineRule="auto"/>
              <w:ind w:firstLine="0"/>
              <w:jc w:val="left"/>
            </w:pPr>
            <w:r>
              <w:rPr>
                <w:rFonts w:ascii="Times New Roman" w:hAnsi="Times New Roman" w:eastAsia="宋体" w:cs="Times New Roman"/>
                <w:b w:val="0"/>
                <w:color w:val="000000"/>
                <w:sz w:val="20"/>
              </w:rPr>
              <w:t>2</w:t>
            </w:r>
          </w:p>
        </w:tc>
        <w:tc>
          <w:tcPr>
            <w:tcW w:w="7087" w:type="dxa"/>
            <w:tcMar>
              <w:top w:w="75" w:type="dxa"/>
              <w:left w:w="75" w:type="dxa"/>
              <w:bottom w:w="75" w:type="dxa"/>
              <w:right w:w="75" w:type="dxa"/>
            </w:tcMar>
            <w:vAlign w:val="center"/>
          </w:tcPr>
          <w:p w14:paraId="484A79EB">
            <w:pPr>
              <w:spacing w:after="0" w:line="276" w:lineRule="auto"/>
              <w:ind w:firstLine="0"/>
              <w:jc w:val="center"/>
            </w:pPr>
            <w:r>
              <w:rPr>
                <w:rFonts w:ascii="Times New Roman" w:hAnsi="Times New Roman" w:eastAsia="宋体" w:cs="Times New Roman"/>
                <w:b w:val="0"/>
                <w:color w:val="000000"/>
                <w:sz w:val="20"/>
              </w:rPr>
              <w:t>使能时从 255 回绕到 0</w:t>
            </w:r>
          </w:p>
        </w:tc>
      </w:tr>
      <w:tr w14:paraId="5B4DA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5A0AFB87">
            <w:pPr>
              <w:spacing w:after="0" w:line="276" w:lineRule="auto"/>
              <w:ind w:firstLine="0"/>
              <w:jc w:val="left"/>
            </w:pPr>
            <w:r>
              <w:rPr>
                <w:rFonts w:ascii="Times New Roman" w:hAnsi="Times New Roman" w:eastAsia="宋体" w:cs="Times New Roman"/>
                <w:b w:val="0"/>
                <w:color w:val="000000"/>
                <w:sz w:val="20"/>
              </w:rPr>
              <w:t>3 至 5</w:t>
            </w:r>
          </w:p>
        </w:tc>
        <w:tc>
          <w:tcPr>
            <w:tcW w:w="7087" w:type="dxa"/>
            <w:tcMar>
              <w:top w:w="75" w:type="dxa"/>
              <w:left w:w="75" w:type="dxa"/>
              <w:bottom w:w="75" w:type="dxa"/>
              <w:right w:w="75" w:type="dxa"/>
            </w:tcMar>
            <w:vAlign w:val="center"/>
          </w:tcPr>
          <w:p w14:paraId="5DF9EA18">
            <w:pPr>
              <w:spacing w:after="0" w:line="276" w:lineRule="auto"/>
              <w:ind w:firstLine="0"/>
              <w:jc w:val="center"/>
            </w:pPr>
            <w:r>
              <w:rPr>
                <w:rFonts w:ascii="Times New Roman" w:hAnsi="Times New Roman" w:eastAsia="宋体" w:cs="Times New Roman"/>
                <w:b w:val="0"/>
                <w:color w:val="000000"/>
                <w:sz w:val="20"/>
              </w:rPr>
              <w:t>分别在 254 255 0 状态保持</w:t>
            </w:r>
          </w:p>
        </w:tc>
      </w:tr>
      <w:tr w14:paraId="3584EF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66411A59">
            <w:pPr>
              <w:spacing w:after="0" w:line="276" w:lineRule="auto"/>
              <w:ind w:firstLine="0"/>
              <w:jc w:val="left"/>
            </w:pPr>
            <w:r>
              <w:rPr>
                <w:rFonts w:ascii="Times New Roman" w:hAnsi="Times New Roman" w:eastAsia="宋体" w:cs="Times New Roman"/>
                <w:b w:val="0"/>
                <w:color w:val="000000"/>
                <w:sz w:val="20"/>
              </w:rPr>
              <w:t>6 至 7</w:t>
            </w:r>
          </w:p>
        </w:tc>
        <w:tc>
          <w:tcPr>
            <w:tcW w:w="7087" w:type="dxa"/>
            <w:tcMar>
              <w:top w:w="75" w:type="dxa"/>
              <w:left w:w="75" w:type="dxa"/>
              <w:bottom w:w="75" w:type="dxa"/>
              <w:right w:w="75" w:type="dxa"/>
            </w:tcMar>
            <w:vAlign w:val="center"/>
          </w:tcPr>
          <w:p w14:paraId="69CB363D">
            <w:pPr>
              <w:spacing w:after="0" w:line="276" w:lineRule="auto"/>
              <w:ind w:firstLine="0"/>
              <w:jc w:val="center"/>
            </w:pPr>
            <w:r>
              <w:rPr>
                <w:rFonts w:ascii="Times New Roman" w:hAnsi="Times New Roman" w:eastAsia="宋体" w:cs="Times New Roman"/>
                <w:b w:val="0"/>
                <w:color w:val="000000"/>
                <w:sz w:val="20"/>
              </w:rPr>
              <w:t>分别在 en=0 与 en=1 时异步复位</w:t>
            </w:r>
          </w:p>
        </w:tc>
      </w:tr>
      <w:tr w14:paraId="46BFA7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3E97298E">
            <w:pPr>
              <w:spacing w:after="0" w:line="276" w:lineRule="auto"/>
              <w:ind w:firstLine="0"/>
              <w:jc w:val="left"/>
            </w:pPr>
            <w:r>
              <w:rPr>
                <w:rFonts w:ascii="Times New Roman" w:hAnsi="Times New Roman" w:eastAsia="宋体" w:cs="Times New Roman"/>
                <w:b w:val="0"/>
                <w:color w:val="000000"/>
                <w:sz w:val="20"/>
              </w:rPr>
              <w:t>8</w:t>
            </w:r>
          </w:p>
        </w:tc>
        <w:tc>
          <w:tcPr>
            <w:tcW w:w="7087" w:type="dxa"/>
            <w:tcMar>
              <w:top w:w="75" w:type="dxa"/>
              <w:left w:w="75" w:type="dxa"/>
              <w:bottom w:w="75" w:type="dxa"/>
              <w:right w:w="75" w:type="dxa"/>
            </w:tcMar>
            <w:vAlign w:val="center"/>
          </w:tcPr>
          <w:p w14:paraId="733BBBE8">
            <w:pPr>
              <w:spacing w:after="0" w:line="276" w:lineRule="auto"/>
              <w:ind w:firstLine="0"/>
              <w:jc w:val="center"/>
            </w:pPr>
            <w:r>
              <w:rPr>
                <w:rFonts w:ascii="Times New Roman" w:hAnsi="Times New Roman" w:eastAsia="宋体" w:cs="Times New Roman"/>
                <w:b w:val="0"/>
                <w:color w:val="000000"/>
                <w:sz w:val="20"/>
              </w:rPr>
              <w:t>复位保持跨越时钟上升沿</w:t>
            </w:r>
          </w:p>
        </w:tc>
      </w:tr>
      <w:tr w14:paraId="48867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2C3FC40E">
            <w:pPr>
              <w:spacing w:after="0" w:line="276" w:lineRule="auto"/>
              <w:ind w:firstLine="0"/>
              <w:jc w:val="left"/>
            </w:pPr>
            <w:r>
              <w:rPr>
                <w:rFonts w:ascii="Times New Roman" w:hAnsi="Times New Roman" w:eastAsia="宋体" w:cs="Times New Roman"/>
                <w:b w:val="0"/>
                <w:color w:val="000000"/>
                <w:sz w:val="20"/>
              </w:rPr>
              <w:t>9 至 10</w:t>
            </w:r>
          </w:p>
        </w:tc>
        <w:tc>
          <w:tcPr>
            <w:tcW w:w="7087" w:type="dxa"/>
            <w:tcMar>
              <w:top w:w="75" w:type="dxa"/>
              <w:left w:w="75" w:type="dxa"/>
              <w:bottom w:w="75" w:type="dxa"/>
              <w:right w:w="75" w:type="dxa"/>
            </w:tcMar>
            <w:vAlign w:val="center"/>
          </w:tcPr>
          <w:p w14:paraId="3F855DAC">
            <w:pPr>
              <w:spacing w:after="0" w:line="276" w:lineRule="auto"/>
              <w:ind w:firstLine="0"/>
              <w:jc w:val="center"/>
            </w:pPr>
            <w:r>
              <w:rPr>
                <w:rFonts w:ascii="Times New Roman" w:hAnsi="Times New Roman" w:eastAsia="宋体" w:cs="Times New Roman"/>
                <w:b w:val="0"/>
                <w:color w:val="000000"/>
                <w:sz w:val="20"/>
              </w:rPr>
              <w:t>随机阶段分别观察保持和递增</w:t>
            </w:r>
          </w:p>
        </w:tc>
      </w:tr>
      <w:tr w14:paraId="3F6DB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tcMar>
              <w:top w:w="75" w:type="dxa"/>
              <w:left w:w="75" w:type="dxa"/>
              <w:bottom w:w="75" w:type="dxa"/>
              <w:right w:w="75" w:type="dxa"/>
            </w:tcMar>
            <w:vAlign w:val="center"/>
          </w:tcPr>
          <w:p w14:paraId="6EE8C548">
            <w:pPr>
              <w:spacing w:after="0" w:line="276" w:lineRule="auto"/>
              <w:ind w:firstLine="0"/>
              <w:jc w:val="left"/>
            </w:pPr>
            <w:r>
              <w:rPr>
                <w:rFonts w:ascii="Times New Roman" w:hAnsi="Times New Roman" w:eastAsia="宋体" w:cs="Times New Roman"/>
                <w:b w:val="0"/>
                <w:color w:val="000000"/>
                <w:sz w:val="20"/>
              </w:rPr>
              <w:t>11 至 13</w:t>
            </w:r>
          </w:p>
        </w:tc>
        <w:tc>
          <w:tcPr>
            <w:tcW w:w="7087" w:type="dxa"/>
            <w:tcMar>
              <w:top w:w="75" w:type="dxa"/>
              <w:left w:w="75" w:type="dxa"/>
              <w:bottom w:w="75" w:type="dxa"/>
              <w:right w:w="75" w:type="dxa"/>
            </w:tcMar>
            <w:vAlign w:val="center"/>
          </w:tcPr>
          <w:p w14:paraId="25225A5E">
            <w:pPr>
              <w:spacing w:after="0" w:line="276" w:lineRule="auto"/>
              <w:ind w:firstLine="0"/>
              <w:jc w:val="center"/>
            </w:pPr>
            <w:r>
              <w:rPr>
                <w:rFonts w:ascii="Times New Roman" w:hAnsi="Times New Roman" w:eastAsia="宋体" w:cs="Times New Roman"/>
                <w:b w:val="0"/>
                <w:color w:val="000000"/>
                <w:sz w:val="20"/>
              </w:rPr>
              <w:t>各随机种子的 500 次检查全部通过</w:t>
            </w:r>
          </w:p>
        </w:tc>
      </w:tr>
    </w:tbl>
    <w:p w14:paraId="6FD46319">
      <w:pPr>
        <w:spacing w:after="20"/>
      </w:pPr>
    </w:p>
    <w:p w14:paraId="6530396A">
      <w:pPr>
        <w:ind w:firstLine="480"/>
      </w:pPr>
      <w:r>
        <w:rPr>
          <w:rFonts w:ascii="Times New Roman" w:hAnsi="Times New Roman" w:eastAsia="宋体" w:cs="Times New Roman"/>
          <w:b w:val="0"/>
          <w:color w:val="000000"/>
          <w:sz w:val="24"/>
        </w:rPr>
        <w:t>功能点只在对应检查通过且状态满足条件时命中。随机阶段只有完成 500 次比较且没有新增失败才记为覆盖；若最终 14 个指定点未全部命中，测试平台额外记录失败。14/14 表示本次定义的检查目标完成，不表示覆盖了设计所有可能行为。</w:t>
      </w:r>
    </w:p>
    <w:p w14:paraId="4126C758">
      <w:pPr>
        <w:pStyle w:val="4"/>
        <w:ind w:firstLine="0"/>
      </w:pPr>
      <w:r>
        <w:rPr>
          <w:rFonts w:ascii="Times New Roman" w:hAnsi="Times New Roman" w:eastAsia="黑体" w:cs="Times New Roman"/>
          <w:b/>
          <w:color w:val="000000"/>
          <w:sz w:val="26"/>
        </w:rPr>
        <w:t>第三轮代码覆盖总分下降的分析</w:t>
      </w:r>
    </w:p>
    <w:p w14:paraId="23330C9E">
      <w:pPr>
        <w:ind w:firstLine="480"/>
      </w:pPr>
      <w:r>
        <w:rPr>
          <w:rFonts w:ascii="Times New Roman" w:hAnsi="Times New Roman" w:eastAsia="宋体" w:cs="Times New Roman"/>
          <w:b w:val="0"/>
          <w:color w:val="000000"/>
          <w:sz w:val="24"/>
        </w:rPr>
        <w:t>第 3 轮的代码覆盖总分由 93.08% 降至 84.97%，下降 8.11 个百分点；行覆盖由 91.73% 升至 91.95%，但分支覆盖降至 80.00%，翻转覆盖降至 82.95%。这一负结果与 2035 项检查通过同时存在，应完整保留。</w:t>
      </w:r>
    </w:p>
    <w:p w14:paraId="62FD2565">
      <w:pPr>
        <w:ind w:firstLine="480"/>
      </w:pPr>
      <w:r>
        <w:rPr>
          <w:rFonts w:ascii="Times New Roman" w:hAnsi="Times New Roman" w:eastAsia="宋体" w:cs="Times New Roman"/>
          <w:b w:val="0"/>
          <w:color w:val="000000"/>
          <w:sz w:val="24"/>
        </w:rPr>
        <w:t>URG 汇总报告标注的统计层次是 tb_counter_8bit，统计集合包含 Testbench。第三轮新增功能覆盖位、阶段变量和保护分支，改变了被统计的代码与寄存器集合。因此不同 Testbench 的总分不是固定分母下的比较，不能仅据总分判断验证充分性，更不能把该总分写成 DUT 单独覆盖率。</w:t>
      </w:r>
    </w:p>
    <w:p w14:paraId="5D48927B">
      <w:pPr>
        <w:ind w:firstLine="480"/>
      </w:pPr>
      <w:r>
        <w:rPr>
          <w:rFonts w:ascii="Times New Roman" w:hAnsi="Times New Roman" w:eastAsia="宋体" w:cs="Times New Roman"/>
          <w:b w:val="0"/>
          <w:color w:val="000000"/>
          <w:sz w:val="24"/>
        </w:rPr>
        <w:t>新增状态位可能只有单方向变化，异常处理分支也可能在正常通过运行中未执行，这些都是需要结合详细覆盖报告核查的原因。当前归档的是 dashboard 汇总，尚未逐项定位每个未命中的位与分支，因而不把这些可能性写成已证实的唯一原因。后续可将 DUT 与 Testbench 覆盖报告分开，再对照检查目标分析。</w:t>
      </w:r>
    </w:p>
    <w:p w14:paraId="2CE6449A">
      <w:pPr>
        <w:spacing w:after="0" w:line="20" w:lineRule="exact"/>
        <w:ind w:firstLine="0"/>
      </w:pPr>
      <w:r>
        <w:rPr>
          <w:rFonts w:ascii="Times New Roman" w:hAnsi="Times New Roman" w:eastAsia="宋体" w:cs="Times New Roman"/>
          <w:b w:val="0"/>
          <w:color w:val="000000"/>
          <w:sz w:val="2"/>
        </w:rPr>
        <w:br w:type="page"/>
      </w:r>
    </w:p>
    <w:p w14:paraId="26AC238F">
      <w:pPr>
        <w:pStyle w:val="4"/>
        <w:ind w:firstLine="0"/>
      </w:pPr>
      <w:r>
        <w:rPr>
          <w:rFonts w:ascii="Times New Roman" w:hAnsi="Times New Roman" w:eastAsia="黑体" w:cs="Times New Roman"/>
          <w:b/>
          <w:color w:val="000000"/>
          <w:sz w:val="26"/>
        </w:rPr>
        <w:t>模型生成仿真脚本的真实执行</w:t>
      </w:r>
    </w:p>
    <w:p w14:paraId="1BA8AF27">
      <w:pPr>
        <w:ind w:firstLine="480"/>
      </w:pPr>
      <w:r>
        <w:rPr>
          <w:rFonts w:ascii="Times New Roman" w:hAnsi="Times New Roman" w:eastAsia="宋体" w:cs="Times New Roman"/>
          <w:b w:val="0"/>
          <w:color w:val="000000"/>
          <w:sz w:val="24"/>
        </w:rPr>
        <w:t>为验证仿真脚本的自动生成，使用同一生成层 StateGraph 和真实 DeepSeek API，生成 scripts/run_vcs.sh。输入为第三轮已经通过的计数器 RTL 与 Testbench，仅生成脚本，两个 Verilog 文件的 SHA-256 与第三轮一致。图的静态复查状态为 pass，本地 bash 语法检查通过。</w:t>
      </w:r>
    </w:p>
    <w:p w14:paraId="5BA0B02A">
      <w:pPr>
        <w:ind w:firstLine="480"/>
      </w:pPr>
      <w:r>
        <w:rPr>
          <w:rFonts w:ascii="Times New Roman" w:hAnsi="Times New Roman" w:eastAsia="宋体" w:cs="Times New Roman"/>
          <w:b w:val="0"/>
          <w:color w:val="000000"/>
          <w:sz w:val="24"/>
        </w:rPr>
        <w:t>脚本包含 VCS 编译、运行 simv 和 URG 报告三个命令，并设置失败即停止及阶段超时。Windows 入口先上传独立快照、校验文件字节，再在 Linux 中通过 bash -x 执行该脚本。原始执行轨迹确认三条工具命令按顺序运行，仿真日志与覆盖率报告分别回收并解析。</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5953"/>
      </w:tblGrid>
      <w:tr w14:paraId="3D57B5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35" w:type="dxa"/>
            <w:shd w:val="clear" w:color="auto" w:fill="E7EDF3"/>
            <w:tcMar>
              <w:top w:w="75" w:type="dxa"/>
              <w:left w:w="75" w:type="dxa"/>
              <w:bottom w:w="75" w:type="dxa"/>
              <w:right w:w="75" w:type="dxa"/>
            </w:tcMar>
            <w:vAlign w:val="center"/>
          </w:tcPr>
          <w:p w14:paraId="3CAB5D97">
            <w:pPr>
              <w:spacing w:after="0" w:line="276" w:lineRule="auto"/>
              <w:ind w:firstLine="0"/>
              <w:jc w:val="left"/>
            </w:pPr>
            <w:r>
              <w:rPr>
                <w:rFonts w:ascii="Times New Roman" w:hAnsi="Times New Roman" w:eastAsia="宋体" w:cs="Times New Roman"/>
                <w:b/>
                <w:color w:val="000000"/>
                <w:sz w:val="20"/>
              </w:rPr>
              <w:t>项目</w:t>
            </w:r>
          </w:p>
        </w:tc>
        <w:tc>
          <w:tcPr>
            <w:tcW w:w="5953" w:type="dxa"/>
            <w:shd w:val="clear" w:color="auto" w:fill="E7EDF3"/>
            <w:tcMar>
              <w:top w:w="75" w:type="dxa"/>
              <w:left w:w="75" w:type="dxa"/>
              <w:bottom w:w="75" w:type="dxa"/>
              <w:right w:w="75" w:type="dxa"/>
            </w:tcMar>
            <w:vAlign w:val="center"/>
          </w:tcPr>
          <w:p w14:paraId="767C99E4">
            <w:pPr>
              <w:spacing w:after="0" w:line="276" w:lineRule="auto"/>
              <w:ind w:firstLine="0"/>
              <w:jc w:val="center"/>
            </w:pPr>
            <w:r>
              <w:rPr>
                <w:rFonts w:ascii="Times New Roman" w:hAnsi="Times New Roman" w:eastAsia="宋体" w:cs="Times New Roman"/>
                <w:b/>
                <w:color w:val="000000"/>
                <w:sz w:val="20"/>
              </w:rPr>
              <w:t>本次实测结果</w:t>
            </w:r>
          </w:p>
        </w:tc>
      </w:tr>
      <w:tr w14:paraId="5086FA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20ECC079">
            <w:pPr>
              <w:spacing w:after="0" w:line="276" w:lineRule="auto"/>
              <w:ind w:firstLine="0"/>
              <w:jc w:val="left"/>
            </w:pPr>
            <w:r>
              <w:rPr>
                <w:rFonts w:ascii="Times New Roman" w:hAnsi="Times New Roman" w:eastAsia="宋体" w:cs="Times New Roman"/>
                <w:b w:val="0"/>
                <w:color w:val="000000"/>
                <w:sz w:val="20"/>
              </w:rPr>
              <w:t>脚本退出码</w:t>
            </w:r>
          </w:p>
        </w:tc>
        <w:tc>
          <w:tcPr>
            <w:tcW w:w="5953" w:type="dxa"/>
            <w:tcMar>
              <w:top w:w="75" w:type="dxa"/>
              <w:left w:w="75" w:type="dxa"/>
              <w:bottom w:w="75" w:type="dxa"/>
              <w:right w:w="75" w:type="dxa"/>
            </w:tcMar>
            <w:vAlign w:val="center"/>
          </w:tcPr>
          <w:p w14:paraId="24FFA17F">
            <w:pPr>
              <w:spacing w:after="0" w:line="276" w:lineRule="auto"/>
              <w:ind w:firstLine="0"/>
              <w:jc w:val="center"/>
            </w:pPr>
            <w:r>
              <w:rPr>
                <w:rFonts w:ascii="Times New Roman" w:hAnsi="Times New Roman" w:eastAsia="宋体" w:cs="Times New Roman"/>
                <w:b w:val="0"/>
                <w:color w:val="000000"/>
                <w:sz w:val="20"/>
              </w:rPr>
              <w:t>0</w:t>
            </w:r>
          </w:p>
        </w:tc>
      </w:tr>
      <w:tr w14:paraId="76CF1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6B6462A8">
            <w:pPr>
              <w:spacing w:after="0" w:line="276" w:lineRule="auto"/>
              <w:ind w:firstLine="0"/>
              <w:jc w:val="left"/>
            </w:pPr>
            <w:r>
              <w:rPr>
                <w:rFonts w:ascii="Times New Roman" w:hAnsi="Times New Roman" w:eastAsia="宋体" w:cs="Times New Roman"/>
                <w:b w:val="0"/>
                <w:color w:val="000000"/>
                <w:sz w:val="20"/>
              </w:rPr>
              <w:t>仿真检查</w:t>
            </w:r>
          </w:p>
        </w:tc>
        <w:tc>
          <w:tcPr>
            <w:tcW w:w="5953" w:type="dxa"/>
            <w:tcMar>
              <w:top w:w="75" w:type="dxa"/>
              <w:left w:w="75" w:type="dxa"/>
              <w:bottom w:w="75" w:type="dxa"/>
              <w:right w:w="75" w:type="dxa"/>
            </w:tcMar>
            <w:vAlign w:val="center"/>
          </w:tcPr>
          <w:p w14:paraId="5659D3EF">
            <w:pPr>
              <w:spacing w:after="0" w:line="276" w:lineRule="auto"/>
              <w:ind w:firstLine="0"/>
              <w:jc w:val="center"/>
            </w:pPr>
            <w:r>
              <w:rPr>
                <w:rFonts w:ascii="Times New Roman" w:hAnsi="Times New Roman" w:eastAsia="宋体" w:cs="Times New Roman"/>
                <w:b w:val="0"/>
                <w:color w:val="000000"/>
                <w:sz w:val="20"/>
              </w:rPr>
              <w:t>2035 次  全部通过  失败 0</w:t>
            </w:r>
          </w:p>
        </w:tc>
      </w:tr>
      <w:tr w14:paraId="63DE29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08D3015B">
            <w:pPr>
              <w:spacing w:after="0" w:line="276" w:lineRule="auto"/>
              <w:ind w:firstLine="0"/>
              <w:jc w:val="left"/>
            </w:pPr>
            <w:r>
              <w:rPr>
                <w:rFonts w:ascii="Times New Roman" w:hAnsi="Times New Roman" w:eastAsia="宋体" w:cs="Times New Roman"/>
                <w:b w:val="0"/>
                <w:color w:val="000000"/>
                <w:sz w:val="20"/>
              </w:rPr>
              <w:t>功能覆盖</w:t>
            </w:r>
          </w:p>
        </w:tc>
        <w:tc>
          <w:tcPr>
            <w:tcW w:w="5953" w:type="dxa"/>
            <w:tcMar>
              <w:top w:w="75" w:type="dxa"/>
              <w:left w:w="75" w:type="dxa"/>
              <w:bottom w:w="75" w:type="dxa"/>
              <w:right w:w="75" w:type="dxa"/>
            </w:tcMar>
            <w:vAlign w:val="center"/>
          </w:tcPr>
          <w:p w14:paraId="5A808BEB">
            <w:pPr>
              <w:spacing w:after="0" w:line="276" w:lineRule="auto"/>
              <w:ind w:firstLine="0"/>
              <w:jc w:val="center"/>
            </w:pPr>
            <w:r>
              <w:rPr>
                <w:rFonts w:ascii="Times New Roman" w:hAnsi="Times New Roman" w:eastAsia="宋体" w:cs="Times New Roman"/>
                <w:b w:val="0"/>
                <w:color w:val="000000"/>
                <w:sz w:val="20"/>
              </w:rPr>
              <w:t>14/14 个指定功能点</w:t>
            </w:r>
          </w:p>
        </w:tc>
      </w:tr>
      <w:tr w14:paraId="0A2753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556D4A4D">
            <w:pPr>
              <w:spacing w:after="0" w:line="276" w:lineRule="auto"/>
              <w:ind w:firstLine="0"/>
              <w:jc w:val="left"/>
            </w:pPr>
            <w:r>
              <w:rPr>
                <w:rFonts w:ascii="Times New Roman" w:hAnsi="Times New Roman" w:eastAsia="宋体" w:cs="Times New Roman"/>
                <w:b w:val="0"/>
                <w:color w:val="000000"/>
                <w:sz w:val="20"/>
              </w:rPr>
              <w:t>代码覆盖总分与行覆盖</w:t>
            </w:r>
          </w:p>
        </w:tc>
        <w:tc>
          <w:tcPr>
            <w:tcW w:w="5953" w:type="dxa"/>
            <w:tcMar>
              <w:top w:w="75" w:type="dxa"/>
              <w:left w:w="75" w:type="dxa"/>
              <w:bottom w:w="75" w:type="dxa"/>
              <w:right w:w="75" w:type="dxa"/>
            </w:tcMar>
            <w:vAlign w:val="center"/>
          </w:tcPr>
          <w:p w14:paraId="5A961624">
            <w:pPr>
              <w:spacing w:after="0" w:line="276" w:lineRule="auto"/>
              <w:ind w:firstLine="0"/>
              <w:jc w:val="center"/>
            </w:pPr>
            <w:r>
              <w:rPr>
                <w:rFonts w:ascii="Times New Roman" w:hAnsi="Times New Roman" w:eastAsia="宋体" w:cs="Times New Roman"/>
                <w:b w:val="0"/>
                <w:color w:val="000000"/>
                <w:sz w:val="20"/>
              </w:rPr>
              <w:t>84.97% 与 91.95%</w:t>
            </w:r>
          </w:p>
        </w:tc>
      </w:tr>
      <w:tr w14:paraId="29E11E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5" w:type="dxa"/>
              <w:left w:w="75" w:type="dxa"/>
              <w:bottom w:w="75" w:type="dxa"/>
              <w:right w:w="75" w:type="dxa"/>
            </w:tcMar>
            <w:vAlign w:val="center"/>
          </w:tcPr>
          <w:p w14:paraId="56BB65FC">
            <w:pPr>
              <w:spacing w:after="0" w:line="276" w:lineRule="auto"/>
              <w:ind w:firstLine="0"/>
              <w:jc w:val="left"/>
            </w:pPr>
            <w:r>
              <w:rPr>
                <w:rFonts w:ascii="Times New Roman" w:hAnsi="Times New Roman" w:eastAsia="宋体" w:cs="Times New Roman"/>
                <w:b w:val="0"/>
                <w:color w:val="000000"/>
                <w:sz w:val="20"/>
              </w:rPr>
              <w:t>分支覆盖与翻转覆盖</w:t>
            </w:r>
          </w:p>
        </w:tc>
        <w:tc>
          <w:tcPr>
            <w:tcW w:w="5953" w:type="dxa"/>
            <w:tcMar>
              <w:top w:w="75" w:type="dxa"/>
              <w:left w:w="75" w:type="dxa"/>
              <w:bottom w:w="75" w:type="dxa"/>
              <w:right w:w="75" w:type="dxa"/>
            </w:tcMar>
            <w:vAlign w:val="center"/>
          </w:tcPr>
          <w:p w14:paraId="2718EF9F">
            <w:pPr>
              <w:spacing w:after="0" w:line="276" w:lineRule="auto"/>
              <w:ind w:firstLine="0"/>
              <w:jc w:val="center"/>
            </w:pPr>
            <w:r>
              <w:rPr>
                <w:rFonts w:ascii="Times New Roman" w:hAnsi="Times New Roman" w:eastAsia="宋体" w:cs="Times New Roman"/>
                <w:b w:val="0"/>
                <w:color w:val="000000"/>
                <w:sz w:val="20"/>
              </w:rPr>
              <w:t>80.00% 与 82.95%</w:t>
            </w:r>
          </w:p>
        </w:tc>
      </w:tr>
    </w:tbl>
    <w:p w14:paraId="5225B87F">
      <w:pPr>
        <w:spacing w:after="20"/>
      </w:pPr>
    </w:p>
    <w:p w14:paraId="126A1540">
      <w:pPr>
        <w:keepNext/>
        <w:spacing w:after="0"/>
        <w:ind w:firstLine="0"/>
        <w:jc w:val="center"/>
      </w:pPr>
      <w:r>
        <w:drawing>
          <wp:inline distT="0" distB="0" distL="114300" distR="114300">
            <wp:extent cx="5471795" cy="13138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72000" cy="1314423"/>
                    </a:xfrm>
                    <a:prstGeom prst="rect">
                      <a:avLst/>
                    </a:prstGeom>
                  </pic:spPr>
                </pic:pic>
              </a:graphicData>
            </a:graphic>
          </wp:inline>
        </w:drawing>
      </w:r>
    </w:p>
    <w:p w14:paraId="14C0A388">
      <w:pPr>
        <w:spacing w:before="60" w:after="160"/>
        <w:ind w:firstLine="0"/>
        <w:jc w:val="center"/>
      </w:pPr>
      <w:r>
        <w:rPr>
          <w:rFonts w:ascii="Times New Roman" w:hAnsi="Times New Roman" w:eastAsia="宋体" w:cs="Times New Roman"/>
          <w:b w:val="0"/>
          <w:color w:val="000000"/>
          <w:sz w:val="20"/>
        </w:rPr>
        <w:t>图 8 模型生成仿真脚本的 VCS 与 URG 实际运行结果</w:t>
      </w:r>
    </w:p>
    <w:p w14:paraId="57FFE349">
      <w:pPr>
        <w:ind w:firstLine="480"/>
      </w:pPr>
      <w:r>
        <w:rPr>
          <w:rFonts w:ascii="Times New Roman" w:hAnsi="Times New Roman" w:eastAsia="宋体" w:cs="Times New Roman"/>
          <w:b w:val="0"/>
          <w:color w:val="000000"/>
          <w:sz w:val="22"/>
        </w:rPr>
        <w:t>本实验使用与第三轮相同的验证源码，检查点、功能覆盖及代码覆盖结果均复现第三轮数据，说明生成脚本完成了对应工具流程。它属于脚本生成与执行验收，单独记录，不计作新增优化轮次。脚本生成提示词、模型文本响应、执行轨迹、源码哈希与截图均随补充材料保存。</w:t>
      </w:r>
    </w:p>
    <w:p w14:paraId="0050C605">
      <w:pPr>
        <w:spacing w:after="0" w:line="20" w:lineRule="exact"/>
        <w:ind w:firstLine="0"/>
      </w:pPr>
      <w:r>
        <w:rPr>
          <w:rFonts w:ascii="Times New Roman" w:hAnsi="Times New Roman" w:eastAsia="宋体" w:cs="Times New Roman"/>
          <w:b w:val="0"/>
          <w:color w:val="000000"/>
          <w:sz w:val="2"/>
        </w:rPr>
        <w:br w:type="page"/>
      </w:r>
    </w:p>
    <w:p w14:paraId="5F4F12B2">
      <w:pPr>
        <w:pStyle w:val="4"/>
        <w:ind w:firstLine="0"/>
      </w:pPr>
      <w:r>
        <w:rPr>
          <w:rFonts w:ascii="Times New Roman" w:hAnsi="Times New Roman" w:eastAsia="黑体" w:cs="Times New Roman"/>
          <w:b/>
          <w:color w:val="000000"/>
          <w:sz w:val="26"/>
        </w:rPr>
        <w:t>补充实验的综合与物理实现方法</w:t>
      </w:r>
    </w:p>
    <w:p w14:paraId="7B1A8081">
      <w:pPr>
        <w:ind w:firstLine="480"/>
      </w:pPr>
      <w:r>
        <w:rPr>
          <w:rFonts w:ascii="Times New Roman" w:hAnsi="Times New Roman" w:eastAsia="宋体" w:cs="Times New Roman"/>
          <w:b w:val="0"/>
          <w:color w:val="000000"/>
          <w:sz w:val="22"/>
        </w:rPr>
        <w:t>补充实验采用同一 counter_8bit 设计和真实仿真活动文件。VCS 导出的 SAIF 时长为 20.315 μs，功耗统计与前述功能测试对应。DC 和 PT 使用 TSMC90 typical 标准单元库，报告工作点为 TT、1.0 V、25 ℃。时钟周期 10 ns，输入输出延迟各 1 ns，输出负载 0.01 pF，时钟不确定度 0.1 ns。异步复位按约束设置假路径，本实验不覆盖复位恢复与撤销签核。</w:t>
      </w:r>
    </w:p>
    <w:p w14:paraId="12450E0C">
      <w:pPr>
        <w:ind w:firstLine="480"/>
      </w:pPr>
      <w:r>
        <w:rPr>
          <w:rFonts w:ascii="Times New Roman" w:hAnsi="Times New Roman" w:eastAsia="宋体" w:cs="Times New Roman"/>
          <w:b w:val="0"/>
          <w:color w:val="000000"/>
          <w:sz w:val="22"/>
        </w:rPr>
        <w:t>DC 输出映射网表和 SDC，上传前后逐文件核对 SHA-256。ICC 使用匹配的 Milkyway 物理库，在利用率 0.45 的核心区完成放置、时钟树构建、布线及电源环和电源条带连接，并保存 GDS 与物理数据库。当前时钟树使用 only_cts 路径，不包含完整时钟后优化流程。</w:t>
      </w:r>
    </w:p>
    <w:p w14:paraId="2BEA338B">
      <w:pPr>
        <w:ind w:firstLine="480"/>
      </w:pPr>
      <w:r>
        <w:rPr>
          <w:rFonts w:ascii="Times New Roman" w:hAnsi="Times New Roman" w:eastAsia="宋体" w:cs="Times New Roman"/>
          <w:b w:val="0"/>
          <w:color w:val="000000"/>
          <w:sz w:val="22"/>
        </w:rPr>
        <w:t>当前技术文件缺少层电容参数，实验按匹配 LEF 的面积电容和边缘电容生成运行目录内的一维 RC 技术文件；侧壁项计入两侧边缘电容，单位经工具文档核对。[6][7] 工艺库原文件未修改。这只能支持本轮实现中的估算，不替代 TLU+ 详细寄生模型。由于详细提取不能导出有效 SPEF，PT 另用库内 tsmc090_wl10 统计线负载模型分析已布线网表。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4"/>
        <w:gridCol w:w="3231"/>
        <w:gridCol w:w="3231"/>
      </w:tblGrid>
      <w:tr w14:paraId="5CFAB0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24" w:type="dxa"/>
            <w:shd w:val="clear" w:color="auto" w:fill="E7EDF3"/>
            <w:tcMar>
              <w:top w:w="75" w:type="dxa"/>
              <w:left w:w="75" w:type="dxa"/>
              <w:bottom w:w="75" w:type="dxa"/>
              <w:right w:w="75" w:type="dxa"/>
            </w:tcMar>
            <w:vAlign w:val="center"/>
          </w:tcPr>
          <w:p w14:paraId="261044AB">
            <w:pPr>
              <w:spacing w:after="0" w:line="276" w:lineRule="auto"/>
              <w:ind w:firstLine="0"/>
              <w:jc w:val="left"/>
            </w:pPr>
            <w:r>
              <w:rPr>
                <w:rFonts w:ascii="Times New Roman" w:hAnsi="Times New Roman" w:eastAsia="宋体" w:cs="Times New Roman"/>
                <w:b/>
                <w:color w:val="000000"/>
                <w:sz w:val="20"/>
              </w:rPr>
              <w:t>指标</w:t>
            </w:r>
          </w:p>
        </w:tc>
        <w:tc>
          <w:tcPr>
            <w:tcW w:w="3231" w:type="dxa"/>
            <w:shd w:val="clear" w:color="auto" w:fill="E7EDF3"/>
            <w:tcMar>
              <w:top w:w="75" w:type="dxa"/>
              <w:left w:w="75" w:type="dxa"/>
              <w:bottom w:w="75" w:type="dxa"/>
              <w:right w:w="75" w:type="dxa"/>
            </w:tcMar>
            <w:vAlign w:val="center"/>
          </w:tcPr>
          <w:p w14:paraId="76DC3182">
            <w:pPr>
              <w:spacing w:after="0" w:line="276" w:lineRule="auto"/>
              <w:ind w:firstLine="0"/>
              <w:jc w:val="center"/>
            </w:pPr>
            <w:r>
              <w:rPr>
                <w:rFonts w:ascii="Times New Roman" w:hAnsi="Times New Roman" w:eastAsia="宋体" w:cs="Times New Roman"/>
                <w:b/>
                <w:color w:val="000000"/>
                <w:sz w:val="20"/>
              </w:rPr>
              <w:t>DC 综合结果</w:t>
            </w:r>
          </w:p>
        </w:tc>
        <w:tc>
          <w:tcPr>
            <w:tcW w:w="3231" w:type="dxa"/>
            <w:shd w:val="clear" w:color="auto" w:fill="E7EDF3"/>
            <w:tcMar>
              <w:top w:w="75" w:type="dxa"/>
              <w:left w:w="75" w:type="dxa"/>
              <w:bottom w:w="75" w:type="dxa"/>
              <w:right w:w="75" w:type="dxa"/>
            </w:tcMar>
            <w:vAlign w:val="center"/>
          </w:tcPr>
          <w:p w14:paraId="36B889AC">
            <w:pPr>
              <w:spacing w:after="0" w:line="276" w:lineRule="auto"/>
              <w:ind w:firstLine="0"/>
              <w:jc w:val="center"/>
            </w:pPr>
            <w:r>
              <w:rPr>
                <w:rFonts w:ascii="Times New Roman" w:hAnsi="Times New Roman" w:eastAsia="宋体" w:cs="Times New Roman"/>
                <w:b/>
                <w:color w:val="000000"/>
                <w:sz w:val="20"/>
              </w:rPr>
              <w:t>ICC 网表的 PT 估算</w:t>
            </w:r>
          </w:p>
        </w:tc>
      </w:tr>
      <w:tr w14:paraId="4B5693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7E239652">
            <w:pPr>
              <w:spacing w:after="0" w:line="276" w:lineRule="auto"/>
              <w:ind w:firstLine="0"/>
              <w:jc w:val="left"/>
            </w:pPr>
            <w:r>
              <w:rPr>
                <w:rFonts w:ascii="Times New Roman" w:hAnsi="Times New Roman" w:eastAsia="宋体" w:cs="Times New Roman"/>
                <w:b w:val="0"/>
                <w:color w:val="000000"/>
                <w:sz w:val="20"/>
              </w:rPr>
              <w:t>建立时间最差余量</w:t>
            </w:r>
          </w:p>
        </w:tc>
        <w:tc>
          <w:tcPr>
            <w:tcW w:w="3231" w:type="dxa"/>
            <w:tcMar>
              <w:top w:w="75" w:type="dxa"/>
              <w:left w:w="75" w:type="dxa"/>
              <w:bottom w:w="75" w:type="dxa"/>
              <w:right w:w="75" w:type="dxa"/>
            </w:tcMar>
            <w:vAlign w:val="center"/>
          </w:tcPr>
          <w:p w14:paraId="7FB8E0E5">
            <w:pPr>
              <w:spacing w:after="0" w:line="276" w:lineRule="auto"/>
              <w:ind w:firstLine="0"/>
              <w:jc w:val="center"/>
            </w:pPr>
            <w:r>
              <w:rPr>
                <w:rFonts w:ascii="Times New Roman" w:hAnsi="Times New Roman" w:eastAsia="宋体" w:cs="Times New Roman"/>
                <w:b w:val="0"/>
                <w:color w:val="000000"/>
                <w:sz w:val="20"/>
              </w:rPr>
              <w:t>8.695194 ns</w:t>
            </w:r>
          </w:p>
        </w:tc>
        <w:tc>
          <w:tcPr>
            <w:tcW w:w="3231" w:type="dxa"/>
            <w:tcMar>
              <w:top w:w="75" w:type="dxa"/>
              <w:left w:w="75" w:type="dxa"/>
              <w:bottom w:w="75" w:type="dxa"/>
              <w:right w:w="75" w:type="dxa"/>
            </w:tcMar>
            <w:vAlign w:val="center"/>
          </w:tcPr>
          <w:p w14:paraId="450E8935">
            <w:pPr>
              <w:spacing w:after="0" w:line="276" w:lineRule="auto"/>
              <w:ind w:firstLine="0"/>
              <w:jc w:val="center"/>
            </w:pPr>
            <w:r>
              <w:rPr>
                <w:rFonts w:ascii="Times New Roman" w:hAnsi="Times New Roman" w:eastAsia="宋体" w:cs="Times New Roman"/>
                <w:b w:val="0"/>
                <w:color w:val="000000"/>
                <w:sz w:val="20"/>
              </w:rPr>
              <w:t>8.665744 ns</w:t>
            </w:r>
          </w:p>
        </w:tc>
      </w:tr>
      <w:tr w14:paraId="0AF6D2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31E43E93">
            <w:pPr>
              <w:spacing w:after="0" w:line="276" w:lineRule="auto"/>
              <w:ind w:firstLine="0"/>
              <w:jc w:val="left"/>
            </w:pPr>
            <w:r>
              <w:rPr>
                <w:rFonts w:ascii="Times New Roman" w:hAnsi="Times New Roman" w:eastAsia="宋体" w:cs="Times New Roman"/>
                <w:b w:val="0"/>
                <w:color w:val="000000"/>
                <w:sz w:val="20"/>
              </w:rPr>
              <w:t>保持时间最差余量</w:t>
            </w:r>
          </w:p>
        </w:tc>
        <w:tc>
          <w:tcPr>
            <w:tcW w:w="3231" w:type="dxa"/>
            <w:tcMar>
              <w:top w:w="75" w:type="dxa"/>
              <w:left w:w="75" w:type="dxa"/>
              <w:bottom w:w="75" w:type="dxa"/>
              <w:right w:w="75" w:type="dxa"/>
            </w:tcMar>
            <w:vAlign w:val="center"/>
          </w:tcPr>
          <w:p w14:paraId="17C1D10F">
            <w:pPr>
              <w:spacing w:after="0" w:line="276" w:lineRule="auto"/>
              <w:ind w:firstLine="0"/>
              <w:jc w:val="center"/>
            </w:pPr>
            <w:r>
              <w:rPr>
                <w:rFonts w:ascii="Times New Roman" w:hAnsi="Times New Roman" w:eastAsia="宋体" w:cs="Times New Roman"/>
                <w:b w:val="0"/>
                <w:color w:val="000000"/>
                <w:sz w:val="20"/>
              </w:rPr>
              <w:t>0.158568 ns</w:t>
            </w:r>
          </w:p>
        </w:tc>
        <w:tc>
          <w:tcPr>
            <w:tcW w:w="3231" w:type="dxa"/>
            <w:tcMar>
              <w:top w:w="75" w:type="dxa"/>
              <w:left w:w="75" w:type="dxa"/>
              <w:bottom w:w="75" w:type="dxa"/>
              <w:right w:w="75" w:type="dxa"/>
            </w:tcMar>
            <w:vAlign w:val="center"/>
          </w:tcPr>
          <w:p w14:paraId="073F4E7F">
            <w:pPr>
              <w:spacing w:after="0" w:line="276" w:lineRule="auto"/>
              <w:ind w:firstLine="0"/>
              <w:jc w:val="center"/>
            </w:pPr>
            <w:r>
              <w:rPr>
                <w:rFonts w:ascii="Times New Roman" w:hAnsi="Times New Roman" w:eastAsia="宋体" w:cs="Times New Roman"/>
                <w:b w:val="0"/>
                <w:color w:val="000000"/>
                <w:sz w:val="20"/>
              </w:rPr>
              <w:t>0.155435 ns</w:t>
            </w:r>
          </w:p>
        </w:tc>
      </w:tr>
      <w:tr w14:paraId="5E14A1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6FE3EAE5">
            <w:pPr>
              <w:spacing w:after="0" w:line="276" w:lineRule="auto"/>
              <w:ind w:firstLine="0"/>
              <w:jc w:val="left"/>
            </w:pPr>
            <w:r>
              <w:rPr>
                <w:rFonts w:ascii="Times New Roman" w:hAnsi="Times New Roman" w:eastAsia="宋体" w:cs="Times New Roman"/>
                <w:b w:val="0"/>
                <w:color w:val="000000"/>
                <w:sz w:val="20"/>
              </w:rPr>
              <w:t>单元面积</w:t>
            </w:r>
          </w:p>
        </w:tc>
        <w:tc>
          <w:tcPr>
            <w:tcW w:w="3231" w:type="dxa"/>
            <w:tcMar>
              <w:top w:w="75" w:type="dxa"/>
              <w:left w:w="75" w:type="dxa"/>
              <w:bottom w:w="75" w:type="dxa"/>
              <w:right w:w="75" w:type="dxa"/>
            </w:tcMar>
            <w:vAlign w:val="center"/>
          </w:tcPr>
          <w:p w14:paraId="35520833">
            <w:pPr>
              <w:spacing w:after="0" w:line="276" w:lineRule="auto"/>
              <w:ind w:firstLine="0"/>
              <w:jc w:val="center"/>
            </w:pPr>
            <w:r>
              <w:rPr>
                <w:rFonts w:ascii="Times New Roman" w:hAnsi="Times New Roman" w:eastAsia="宋体" w:cs="Times New Roman"/>
                <w:b w:val="0"/>
                <w:color w:val="000000"/>
                <w:sz w:val="20"/>
              </w:rPr>
              <w:t>242.7264 库面积单位</w:t>
            </w:r>
          </w:p>
        </w:tc>
        <w:tc>
          <w:tcPr>
            <w:tcW w:w="3231" w:type="dxa"/>
            <w:tcMar>
              <w:top w:w="75" w:type="dxa"/>
              <w:left w:w="75" w:type="dxa"/>
              <w:bottom w:w="75" w:type="dxa"/>
              <w:right w:w="75" w:type="dxa"/>
            </w:tcMar>
            <w:vAlign w:val="center"/>
          </w:tcPr>
          <w:p w14:paraId="7AA7D777">
            <w:pPr>
              <w:spacing w:after="0" w:line="276" w:lineRule="auto"/>
              <w:ind w:firstLine="0"/>
              <w:jc w:val="center"/>
            </w:pPr>
            <w:r>
              <w:rPr>
                <w:rFonts w:ascii="Times New Roman" w:hAnsi="Times New Roman" w:eastAsia="宋体" w:cs="Times New Roman"/>
                <w:b w:val="0"/>
                <w:color w:val="000000"/>
                <w:sz w:val="20"/>
              </w:rPr>
              <w:t>ICC 为 242.7264 库面积单位</w:t>
            </w:r>
          </w:p>
        </w:tc>
      </w:tr>
      <w:tr w14:paraId="1C249E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7E160D67">
            <w:pPr>
              <w:spacing w:after="0" w:line="276" w:lineRule="auto"/>
              <w:ind w:firstLine="0"/>
              <w:jc w:val="left"/>
            </w:pPr>
            <w:r>
              <w:rPr>
                <w:rFonts w:ascii="Times New Roman" w:hAnsi="Times New Roman" w:eastAsia="宋体" w:cs="Times New Roman"/>
                <w:b w:val="0"/>
                <w:color w:val="000000"/>
                <w:sz w:val="20"/>
              </w:rPr>
              <w:t>内部功耗</w:t>
            </w:r>
          </w:p>
        </w:tc>
        <w:tc>
          <w:tcPr>
            <w:tcW w:w="3231" w:type="dxa"/>
            <w:tcMar>
              <w:top w:w="75" w:type="dxa"/>
              <w:left w:w="75" w:type="dxa"/>
              <w:bottom w:w="75" w:type="dxa"/>
              <w:right w:w="75" w:type="dxa"/>
            </w:tcMar>
            <w:vAlign w:val="center"/>
          </w:tcPr>
          <w:p w14:paraId="0A142A1B">
            <w:pPr>
              <w:spacing w:after="0" w:line="276" w:lineRule="auto"/>
              <w:ind w:firstLine="0"/>
              <w:jc w:val="center"/>
            </w:pPr>
            <w:r>
              <w:rPr>
                <w:rFonts w:ascii="Times New Roman" w:hAnsi="Times New Roman" w:eastAsia="宋体" w:cs="Times New Roman"/>
                <w:b w:val="0"/>
                <w:color w:val="000000"/>
                <w:sz w:val="20"/>
              </w:rPr>
              <w:t>12.5549 μW</w:t>
            </w:r>
          </w:p>
        </w:tc>
        <w:tc>
          <w:tcPr>
            <w:tcW w:w="3231" w:type="dxa"/>
            <w:tcMar>
              <w:top w:w="75" w:type="dxa"/>
              <w:left w:w="75" w:type="dxa"/>
              <w:bottom w:w="75" w:type="dxa"/>
              <w:right w:w="75" w:type="dxa"/>
            </w:tcMar>
            <w:vAlign w:val="center"/>
          </w:tcPr>
          <w:p w14:paraId="22F7F061">
            <w:pPr>
              <w:spacing w:after="0" w:line="276" w:lineRule="auto"/>
              <w:ind w:firstLine="0"/>
              <w:jc w:val="center"/>
            </w:pPr>
            <w:r>
              <w:rPr>
                <w:rFonts w:ascii="Times New Roman" w:hAnsi="Times New Roman" w:eastAsia="宋体" w:cs="Times New Roman"/>
                <w:b w:val="0"/>
                <w:color w:val="000000"/>
                <w:sz w:val="20"/>
              </w:rPr>
              <w:t>13.01 μW</w:t>
            </w:r>
          </w:p>
        </w:tc>
      </w:tr>
      <w:tr w14:paraId="7EBA5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23D0D21C">
            <w:pPr>
              <w:spacing w:after="0" w:line="276" w:lineRule="auto"/>
              <w:ind w:firstLine="0"/>
              <w:jc w:val="left"/>
            </w:pPr>
            <w:r>
              <w:rPr>
                <w:rFonts w:ascii="Times New Roman" w:hAnsi="Times New Roman" w:eastAsia="宋体" w:cs="Times New Roman"/>
                <w:b w:val="0"/>
                <w:color w:val="000000"/>
                <w:sz w:val="20"/>
              </w:rPr>
              <w:t>网络翻转功耗</w:t>
            </w:r>
          </w:p>
        </w:tc>
        <w:tc>
          <w:tcPr>
            <w:tcW w:w="3231" w:type="dxa"/>
            <w:tcMar>
              <w:top w:w="75" w:type="dxa"/>
              <w:left w:w="75" w:type="dxa"/>
              <w:bottom w:w="75" w:type="dxa"/>
              <w:right w:w="75" w:type="dxa"/>
            </w:tcMar>
            <w:vAlign w:val="center"/>
          </w:tcPr>
          <w:p w14:paraId="04ECF5C9">
            <w:pPr>
              <w:spacing w:after="0" w:line="276" w:lineRule="auto"/>
              <w:ind w:firstLine="0"/>
              <w:jc w:val="center"/>
            </w:pPr>
            <w:r>
              <w:rPr>
                <w:rFonts w:ascii="Times New Roman" w:hAnsi="Times New Roman" w:eastAsia="宋体" w:cs="Times New Roman"/>
                <w:b w:val="0"/>
                <w:color w:val="000000"/>
                <w:sz w:val="20"/>
              </w:rPr>
              <w:t>1.5502 μW</w:t>
            </w:r>
          </w:p>
        </w:tc>
        <w:tc>
          <w:tcPr>
            <w:tcW w:w="3231" w:type="dxa"/>
            <w:tcMar>
              <w:top w:w="75" w:type="dxa"/>
              <w:left w:w="75" w:type="dxa"/>
              <w:bottom w:w="75" w:type="dxa"/>
              <w:right w:w="75" w:type="dxa"/>
            </w:tcMar>
            <w:vAlign w:val="center"/>
          </w:tcPr>
          <w:p w14:paraId="7D18934C">
            <w:pPr>
              <w:spacing w:after="0" w:line="276" w:lineRule="auto"/>
              <w:ind w:firstLine="0"/>
              <w:jc w:val="center"/>
            </w:pPr>
            <w:r>
              <w:rPr>
                <w:rFonts w:ascii="Times New Roman" w:hAnsi="Times New Roman" w:eastAsia="宋体" w:cs="Times New Roman"/>
                <w:b w:val="0"/>
                <w:color w:val="000000"/>
                <w:sz w:val="20"/>
              </w:rPr>
              <w:t>1.723 μW</w:t>
            </w:r>
          </w:p>
        </w:tc>
      </w:tr>
      <w:tr w14:paraId="43AB9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3B843075">
            <w:pPr>
              <w:spacing w:after="0" w:line="276" w:lineRule="auto"/>
              <w:ind w:firstLine="0"/>
              <w:jc w:val="left"/>
            </w:pPr>
            <w:r>
              <w:rPr>
                <w:rFonts w:ascii="Times New Roman" w:hAnsi="Times New Roman" w:eastAsia="宋体" w:cs="Times New Roman"/>
                <w:b w:val="0"/>
                <w:color w:val="000000"/>
                <w:sz w:val="20"/>
              </w:rPr>
              <w:t>漏电功耗</w:t>
            </w:r>
          </w:p>
        </w:tc>
        <w:tc>
          <w:tcPr>
            <w:tcW w:w="3231" w:type="dxa"/>
            <w:tcMar>
              <w:top w:w="75" w:type="dxa"/>
              <w:left w:w="75" w:type="dxa"/>
              <w:bottom w:w="75" w:type="dxa"/>
              <w:right w:w="75" w:type="dxa"/>
            </w:tcMar>
            <w:vAlign w:val="center"/>
          </w:tcPr>
          <w:p w14:paraId="1E605D70">
            <w:pPr>
              <w:spacing w:after="0" w:line="276" w:lineRule="auto"/>
              <w:ind w:firstLine="0"/>
              <w:jc w:val="center"/>
            </w:pPr>
            <w:r>
              <w:rPr>
                <w:rFonts w:ascii="Times New Roman" w:hAnsi="Times New Roman" w:eastAsia="宋体" w:cs="Times New Roman"/>
                <w:b w:val="0"/>
                <w:color w:val="000000"/>
                <w:sz w:val="20"/>
              </w:rPr>
              <w:t>362.3608 nW</w:t>
            </w:r>
          </w:p>
        </w:tc>
        <w:tc>
          <w:tcPr>
            <w:tcW w:w="3231" w:type="dxa"/>
            <w:tcMar>
              <w:top w:w="75" w:type="dxa"/>
              <w:left w:w="75" w:type="dxa"/>
              <w:bottom w:w="75" w:type="dxa"/>
              <w:right w:w="75" w:type="dxa"/>
            </w:tcMar>
            <w:vAlign w:val="center"/>
          </w:tcPr>
          <w:p w14:paraId="16AE9A91">
            <w:pPr>
              <w:spacing w:after="0" w:line="276" w:lineRule="auto"/>
              <w:ind w:firstLine="0"/>
              <w:jc w:val="center"/>
            </w:pPr>
            <w:r>
              <w:rPr>
                <w:rFonts w:ascii="Times New Roman" w:hAnsi="Times New Roman" w:eastAsia="宋体" w:cs="Times New Roman"/>
                <w:b w:val="0"/>
                <w:color w:val="000000"/>
                <w:sz w:val="20"/>
              </w:rPr>
              <w:t>359.7 nW</w:t>
            </w:r>
          </w:p>
        </w:tc>
      </w:tr>
      <w:tr w14:paraId="4790BB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tcMar>
              <w:top w:w="75" w:type="dxa"/>
              <w:left w:w="75" w:type="dxa"/>
              <w:bottom w:w="75" w:type="dxa"/>
              <w:right w:w="75" w:type="dxa"/>
            </w:tcMar>
            <w:vAlign w:val="center"/>
          </w:tcPr>
          <w:p w14:paraId="7041DF92">
            <w:pPr>
              <w:spacing w:after="0" w:line="276" w:lineRule="auto"/>
              <w:ind w:firstLine="0"/>
              <w:jc w:val="left"/>
            </w:pPr>
            <w:r>
              <w:rPr>
                <w:rFonts w:ascii="Times New Roman" w:hAnsi="Times New Roman" w:eastAsia="宋体" w:cs="Times New Roman"/>
                <w:b w:val="0"/>
                <w:color w:val="000000"/>
                <w:sz w:val="20"/>
              </w:rPr>
              <w:t>总功耗</w:t>
            </w:r>
          </w:p>
        </w:tc>
        <w:tc>
          <w:tcPr>
            <w:tcW w:w="3231" w:type="dxa"/>
            <w:tcMar>
              <w:top w:w="75" w:type="dxa"/>
              <w:left w:w="75" w:type="dxa"/>
              <w:bottom w:w="75" w:type="dxa"/>
              <w:right w:w="75" w:type="dxa"/>
            </w:tcMar>
            <w:vAlign w:val="center"/>
          </w:tcPr>
          <w:p w14:paraId="2A7E9C46">
            <w:pPr>
              <w:spacing w:after="0" w:line="276" w:lineRule="auto"/>
              <w:ind w:firstLine="0"/>
              <w:jc w:val="center"/>
            </w:pPr>
            <w:r>
              <w:rPr>
                <w:rFonts w:ascii="Times New Roman" w:hAnsi="Times New Roman" w:eastAsia="宋体" w:cs="Times New Roman"/>
                <w:b w:val="0"/>
                <w:color w:val="000000"/>
                <w:sz w:val="20"/>
              </w:rPr>
              <w:t>14.4675 μW</w:t>
            </w:r>
          </w:p>
        </w:tc>
        <w:tc>
          <w:tcPr>
            <w:tcW w:w="3231" w:type="dxa"/>
            <w:tcMar>
              <w:top w:w="75" w:type="dxa"/>
              <w:left w:w="75" w:type="dxa"/>
              <w:bottom w:w="75" w:type="dxa"/>
              <w:right w:w="75" w:type="dxa"/>
            </w:tcMar>
            <w:vAlign w:val="center"/>
          </w:tcPr>
          <w:p w14:paraId="37C7A093">
            <w:pPr>
              <w:spacing w:after="0" w:line="276" w:lineRule="auto"/>
              <w:ind w:firstLine="0"/>
              <w:jc w:val="center"/>
            </w:pPr>
            <w:r>
              <w:rPr>
                <w:rFonts w:ascii="Times New Roman" w:hAnsi="Times New Roman" w:eastAsia="宋体" w:cs="Times New Roman"/>
                <w:b w:val="0"/>
                <w:color w:val="000000"/>
                <w:sz w:val="20"/>
              </w:rPr>
              <w:t>15.10 μW</w:t>
            </w:r>
          </w:p>
        </w:tc>
      </w:tr>
    </w:tbl>
    <w:p w14:paraId="7E0DC815">
      <w:pPr>
        <w:spacing w:after="20"/>
      </w:pPr>
    </w:p>
    <w:p w14:paraId="732DD0AE">
      <w:pPr>
        <w:ind w:firstLine="480"/>
      </w:pPr>
      <w:r>
        <w:rPr>
          <w:rFonts w:ascii="Times New Roman" w:hAnsi="Times New Roman" w:eastAsia="宋体" w:cs="Times New Roman"/>
          <w:b w:val="0"/>
          <w:color w:val="000000"/>
          <w:sz w:val="21"/>
        </w:rPr>
        <w:t>DC 总功耗由 14.1051 μW 动态功耗与漏电相加，PT 总功耗直接取原生报告，保留工具舍入。面积保留库单位。两阶段互连模型与活动传播方式不同，这些数值只用于说明本次工具输出，不能据此宣称 PPA 优化收益。PT 直接 SAIF 标注为 11/34 条网络（32.35%），完整标注叶单元为 0/25；传播后的 34/34 条网络有翻转不等于全部直接标注。</w:t>
      </w:r>
    </w:p>
    <w:p w14:paraId="6B463C6B">
      <w:pPr>
        <w:spacing w:after="0" w:line="20" w:lineRule="exact"/>
        <w:ind w:firstLine="0"/>
      </w:pPr>
      <w:r>
        <w:rPr>
          <w:rFonts w:ascii="Times New Roman" w:hAnsi="Times New Roman" w:eastAsia="宋体" w:cs="Times New Roman"/>
          <w:b w:val="0"/>
          <w:color w:val="000000"/>
          <w:sz w:val="2"/>
        </w:rPr>
        <w:br w:type="page"/>
      </w:r>
    </w:p>
    <w:p w14:paraId="09119BF4">
      <w:pPr>
        <w:pStyle w:val="4"/>
        <w:ind w:firstLine="0"/>
      </w:pPr>
      <w:r>
        <w:rPr>
          <w:rFonts w:ascii="Times New Roman" w:hAnsi="Times New Roman" w:eastAsia="黑体" w:cs="Times New Roman"/>
          <w:b/>
          <w:color w:val="000000"/>
          <w:sz w:val="26"/>
        </w:rPr>
        <w:t>ICC 初版版图与物理检查结果</w:t>
      </w:r>
    </w:p>
    <w:p w14:paraId="6FDE20C1">
      <w:pPr>
        <w:ind w:firstLine="480"/>
      </w:pPr>
      <w:r>
        <w:rPr>
          <w:rFonts w:ascii="Times New Roman" w:hAnsi="Times New Roman" w:eastAsia="宋体" w:cs="Times New Roman"/>
          <w:b w:val="0"/>
          <w:color w:val="000000"/>
          <w:sz w:val="22"/>
        </w:rPr>
        <w:t>图 9 为初版运行的真实 ICC 界面，图 10 放大其原生画布。初版含 1 处间距违规，以下截图和检查表保留该历史结果；后续 LangGraph 与 DeepSeek 修复过程及零违规复查见功能拓展实验。</w:t>
      </w:r>
    </w:p>
    <w:p w14:paraId="756265B2">
      <w:pPr>
        <w:keepNext/>
        <w:spacing w:after="0"/>
        <w:ind w:firstLine="0"/>
        <w:jc w:val="center"/>
      </w:pPr>
      <w:r>
        <w:drawing>
          <wp:inline distT="0" distB="0" distL="114300" distR="114300">
            <wp:extent cx="5039995" cy="310324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rcRect t="6190" r="32887" b="9286"/>
                    <a:stretch>
                      <a:fillRect/>
                    </a:stretch>
                  </pic:blipFill>
                  <pic:spPr>
                    <a:xfrm>
                      <a:off x="0" y="0"/>
                      <a:ext cx="5040000" cy="3103555"/>
                    </a:xfrm>
                    <a:prstGeom prst="rect">
                      <a:avLst/>
                    </a:prstGeom>
                  </pic:spPr>
                </pic:pic>
              </a:graphicData>
            </a:graphic>
          </wp:inline>
        </w:drawing>
      </w:r>
    </w:p>
    <w:p w14:paraId="25EAD8BB">
      <w:pPr>
        <w:spacing w:before="60" w:after="160"/>
        <w:ind w:firstLine="0"/>
        <w:jc w:val="center"/>
      </w:pPr>
      <w:r>
        <w:rPr>
          <w:rFonts w:ascii="Times New Roman" w:hAnsi="Times New Roman" w:eastAsia="宋体" w:cs="Times New Roman"/>
          <w:b w:val="0"/>
          <w:color w:val="000000"/>
          <w:sz w:val="20"/>
        </w:rPr>
        <w:t>图 9 ICC 真实版图界面  保留一处 DRC</w:t>
      </w:r>
    </w:p>
    <w:p w14:paraId="56ADB191">
      <w:pPr>
        <w:keepNext/>
        <w:spacing w:after="0"/>
        <w:ind w:firstLine="0"/>
        <w:jc w:val="center"/>
      </w:pPr>
      <w:r>
        <w:drawing>
          <wp:inline distT="0" distB="0" distL="114300" distR="114300">
            <wp:extent cx="1439545" cy="1425575"/>
            <wp:effectExtent l="0" t="0" r="82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rcRect t="20532" r="65162" b="22814"/>
                    <a:stretch>
                      <a:fillRect/>
                    </a:stretch>
                  </pic:blipFill>
                  <pic:spPr>
                    <a:xfrm>
                      <a:off x="0" y="0"/>
                      <a:ext cx="1440000" cy="1425647"/>
                    </a:xfrm>
                    <a:prstGeom prst="rect">
                      <a:avLst/>
                    </a:prstGeom>
                  </pic:spPr>
                </pic:pic>
              </a:graphicData>
            </a:graphic>
          </wp:inline>
        </w:drawing>
      </w:r>
    </w:p>
    <w:p w14:paraId="0B305398">
      <w:pPr>
        <w:spacing w:before="60" w:after="160"/>
        <w:ind w:firstLine="0"/>
        <w:jc w:val="center"/>
      </w:pPr>
      <w:r>
        <w:rPr>
          <w:rFonts w:ascii="Times New Roman" w:hAnsi="Times New Roman" w:eastAsia="宋体" w:cs="Times New Roman"/>
          <w:b w:val="0"/>
          <w:color w:val="000000"/>
          <w:sz w:val="20"/>
        </w:rPr>
        <w:t>图 10 同一版图的原生画布局部放大</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520"/>
      </w:tblGrid>
      <w:tr w14:paraId="30144A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7EDF3"/>
            <w:tcMar>
              <w:top w:w="75" w:type="dxa"/>
              <w:left w:w="75" w:type="dxa"/>
              <w:bottom w:w="75" w:type="dxa"/>
              <w:right w:w="75" w:type="dxa"/>
            </w:tcMar>
            <w:vAlign w:val="center"/>
          </w:tcPr>
          <w:p w14:paraId="6DB9F22E">
            <w:pPr>
              <w:spacing w:after="0" w:line="276" w:lineRule="auto"/>
              <w:ind w:firstLine="0"/>
              <w:jc w:val="left"/>
            </w:pPr>
            <w:r>
              <w:rPr>
                <w:rFonts w:ascii="Times New Roman" w:hAnsi="Times New Roman" w:eastAsia="宋体" w:cs="Times New Roman"/>
                <w:b/>
                <w:color w:val="000000"/>
                <w:sz w:val="20"/>
              </w:rPr>
              <w:t>检查项</w:t>
            </w:r>
          </w:p>
        </w:tc>
        <w:tc>
          <w:tcPr>
            <w:tcW w:w="6520" w:type="dxa"/>
            <w:shd w:val="clear" w:color="auto" w:fill="E7EDF3"/>
            <w:tcMar>
              <w:top w:w="75" w:type="dxa"/>
              <w:left w:w="75" w:type="dxa"/>
              <w:bottom w:w="75" w:type="dxa"/>
              <w:right w:w="75" w:type="dxa"/>
            </w:tcMar>
            <w:vAlign w:val="center"/>
          </w:tcPr>
          <w:p w14:paraId="61D0A442">
            <w:pPr>
              <w:spacing w:after="0" w:line="276" w:lineRule="auto"/>
              <w:ind w:firstLine="0"/>
              <w:jc w:val="center"/>
            </w:pPr>
            <w:r>
              <w:rPr>
                <w:rFonts w:ascii="Times New Roman" w:hAnsi="Times New Roman" w:eastAsia="宋体" w:cs="Times New Roman"/>
                <w:b/>
                <w:color w:val="000000"/>
                <w:sz w:val="20"/>
              </w:rPr>
              <w:t>原始报告结果</w:t>
            </w:r>
          </w:p>
        </w:tc>
      </w:tr>
      <w:tr w14:paraId="4A28FF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0E080D19">
            <w:pPr>
              <w:spacing w:after="0" w:line="276" w:lineRule="auto"/>
              <w:ind w:firstLine="0"/>
              <w:jc w:val="left"/>
            </w:pPr>
            <w:r>
              <w:rPr>
                <w:rFonts w:ascii="Times New Roman" w:hAnsi="Times New Roman" w:eastAsia="宋体" w:cs="Times New Roman"/>
                <w:b w:val="0"/>
                <w:color w:val="000000"/>
                <w:sz w:val="20"/>
              </w:rPr>
              <w:t>放置与信号连接</w:t>
            </w:r>
          </w:p>
        </w:tc>
        <w:tc>
          <w:tcPr>
            <w:tcW w:w="6520" w:type="dxa"/>
            <w:tcMar>
              <w:top w:w="75" w:type="dxa"/>
              <w:left w:w="75" w:type="dxa"/>
              <w:bottom w:w="75" w:type="dxa"/>
              <w:right w:w="75" w:type="dxa"/>
            </w:tcMar>
            <w:vAlign w:val="center"/>
          </w:tcPr>
          <w:p w14:paraId="2BFE286C">
            <w:pPr>
              <w:spacing w:after="0" w:line="276" w:lineRule="auto"/>
              <w:ind w:firstLine="0"/>
              <w:jc w:val="center"/>
            </w:pPr>
            <w:r>
              <w:rPr>
                <w:rFonts w:ascii="Times New Roman" w:hAnsi="Times New Roman" w:eastAsia="宋体" w:cs="Times New Roman"/>
                <w:b w:val="0"/>
                <w:color w:val="000000"/>
                <w:sz w:val="20"/>
              </w:rPr>
              <w:t>未放置单元 0  开路网络 0  检查网络 36</w:t>
            </w:r>
          </w:p>
        </w:tc>
      </w:tr>
      <w:tr w14:paraId="2F4BA9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3F321FB3">
            <w:pPr>
              <w:spacing w:after="0" w:line="276" w:lineRule="auto"/>
              <w:ind w:firstLine="0"/>
              <w:jc w:val="left"/>
            </w:pPr>
            <w:r>
              <w:rPr>
                <w:rFonts w:ascii="Times New Roman" w:hAnsi="Times New Roman" w:eastAsia="宋体" w:cs="Times New Roman"/>
                <w:b w:val="0"/>
                <w:color w:val="000000"/>
                <w:sz w:val="20"/>
              </w:rPr>
              <w:t>电源连接</w:t>
            </w:r>
          </w:p>
        </w:tc>
        <w:tc>
          <w:tcPr>
            <w:tcW w:w="6520" w:type="dxa"/>
            <w:tcMar>
              <w:top w:w="75" w:type="dxa"/>
              <w:left w:w="75" w:type="dxa"/>
              <w:bottom w:w="75" w:type="dxa"/>
              <w:right w:w="75" w:type="dxa"/>
            </w:tcMar>
            <w:vAlign w:val="center"/>
          </w:tcPr>
          <w:p w14:paraId="4C621B93">
            <w:pPr>
              <w:spacing w:after="0" w:line="276" w:lineRule="auto"/>
              <w:ind w:firstLine="0"/>
              <w:jc w:val="center"/>
            </w:pPr>
            <w:r>
              <w:rPr>
                <w:rFonts w:ascii="Times New Roman" w:hAnsi="Times New Roman" w:eastAsia="宋体" w:cs="Times New Roman"/>
                <w:b w:val="0"/>
                <w:color w:val="000000"/>
                <w:sz w:val="20"/>
              </w:rPr>
              <w:t>检查 2 条电源网络  错误网络 0</w:t>
            </w:r>
          </w:p>
        </w:tc>
      </w:tr>
      <w:tr w14:paraId="27AE79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7A18932A">
            <w:pPr>
              <w:spacing w:after="0" w:line="276" w:lineRule="auto"/>
              <w:ind w:firstLine="0"/>
              <w:jc w:val="left"/>
            </w:pPr>
            <w:r>
              <w:rPr>
                <w:rFonts w:ascii="Times New Roman" w:hAnsi="Times New Roman" w:eastAsia="宋体" w:cs="Times New Roman"/>
                <w:b w:val="0"/>
                <w:color w:val="000000"/>
                <w:sz w:val="20"/>
              </w:rPr>
              <w:t>内置 LVS 连通性</w:t>
            </w:r>
          </w:p>
        </w:tc>
        <w:tc>
          <w:tcPr>
            <w:tcW w:w="6520" w:type="dxa"/>
            <w:tcMar>
              <w:top w:w="75" w:type="dxa"/>
              <w:left w:w="75" w:type="dxa"/>
              <w:bottom w:w="75" w:type="dxa"/>
              <w:right w:w="75" w:type="dxa"/>
            </w:tcMar>
            <w:vAlign w:val="center"/>
          </w:tcPr>
          <w:p w14:paraId="1934ED27">
            <w:pPr>
              <w:spacing w:after="0" w:line="276" w:lineRule="auto"/>
              <w:ind w:firstLine="0"/>
              <w:jc w:val="center"/>
            </w:pPr>
            <w:r>
              <w:rPr>
                <w:rFonts w:ascii="Times New Roman" w:hAnsi="Times New Roman" w:eastAsia="宋体" w:cs="Times New Roman"/>
                <w:b w:val="0"/>
                <w:color w:val="000000"/>
                <w:sz w:val="20"/>
              </w:rPr>
              <w:t>浮空端口与网络、短路、开路等 6 项计数均为 0</w:t>
            </w:r>
          </w:p>
        </w:tc>
      </w:tr>
      <w:tr w14:paraId="242753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5" w:type="dxa"/>
              <w:left w:w="75" w:type="dxa"/>
              <w:bottom w:w="75" w:type="dxa"/>
              <w:right w:w="75" w:type="dxa"/>
            </w:tcMar>
            <w:vAlign w:val="center"/>
          </w:tcPr>
          <w:p w14:paraId="2E0B085B">
            <w:pPr>
              <w:spacing w:after="0" w:line="276" w:lineRule="auto"/>
              <w:ind w:firstLine="0"/>
              <w:jc w:val="left"/>
            </w:pPr>
            <w:r>
              <w:rPr>
                <w:rFonts w:ascii="Times New Roman" w:hAnsi="Times New Roman" w:eastAsia="宋体" w:cs="Times New Roman"/>
                <w:b w:val="0"/>
                <w:color w:val="000000"/>
                <w:sz w:val="20"/>
              </w:rPr>
              <w:t>布线 DRC</w:t>
            </w:r>
          </w:p>
        </w:tc>
        <w:tc>
          <w:tcPr>
            <w:tcW w:w="6520" w:type="dxa"/>
            <w:tcMar>
              <w:top w:w="75" w:type="dxa"/>
              <w:left w:w="75" w:type="dxa"/>
              <w:bottom w:w="75" w:type="dxa"/>
              <w:right w:w="75" w:type="dxa"/>
            </w:tcMar>
            <w:vAlign w:val="center"/>
          </w:tcPr>
          <w:p w14:paraId="3773A15C">
            <w:pPr>
              <w:spacing w:after="0" w:line="276" w:lineRule="auto"/>
              <w:ind w:firstLine="0"/>
              <w:jc w:val="center"/>
            </w:pPr>
            <w:r>
              <w:rPr>
                <w:rFonts w:ascii="Times New Roman" w:hAnsi="Times New Roman" w:eastAsia="宋体" w:cs="Times New Roman"/>
                <w:b w:val="0"/>
                <w:color w:val="000000"/>
                <w:sz w:val="20"/>
              </w:rPr>
              <w:t>1 处 Diff net spacing  位于 M1</w:t>
            </w:r>
          </w:p>
        </w:tc>
      </w:tr>
    </w:tbl>
    <w:p w14:paraId="77A1B3C2">
      <w:pPr>
        <w:spacing w:after="20"/>
      </w:pPr>
    </w:p>
    <w:p w14:paraId="476DF8C5">
      <w:pPr>
        <w:ind w:firstLine="480"/>
      </w:pPr>
      <w:r>
        <w:rPr>
          <w:rFonts w:ascii="Times New Roman" w:hAnsi="Times New Roman" w:eastAsia="宋体" w:cs="Times New Roman"/>
          <w:b w:val="0"/>
          <w:color w:val="000000"/>
          <w:sz w:val="21"/>
        </w:rPr>
        <w:t>违规涉及 count[5] 与 N7，包围框为 (8.270,16.625) 至 (8.405,17.040) μm。这里的 LVS 和 DRC 指 ICC 内置检查；未定义天线规则，不能将未执行的检查写成通过，也不等同于晶圆厂签核。</w:t>
      </w:r>
    </w:p>
    <w:p w14:paraId="6EDE4808">
      <w:pPr>
        <w:spacing w:after="0" w:line="20" w:lineRule="exact"/>
        <w:ind w:firstLine="0"/>
      </w:pPr>
      <w:r>
        <w:rPr>
          <w:rFonts w:ascii="Times New Roman" w:hAnsi="Times New Roman" w:eastAsia="宋体" w:cs="Times New Roman"/>
          <w:b w:val="0"/>
          <w:color w:val="000000"/>
          <w:sz w:val="2"/>
        </w:rPr>
        <w:br w:type="page"/>
      </w:r>
    </w:p>
    <w:p w14:paraId="51F7DECD">
      <w:pPr>
        <w:pStyle w:val="4"/>
        <w:ind w:firstLine="0"/>
      </w:pPr>
      <w:r>
        <w:rPr>
          <w:rFonts w:ascii="Times New Roman" w:hAnsi="Times New Roman" w:eastAsia="黑体" w:cs="Times New Roman"/>
          <w:b/>
          <w:color w:val="000000"/>
          <w:sz w:val="26"/>
        </w:rPr>
        <w:t>DC 与 PT 功耗报告截图</w:t>
      </w:r>
    </w:p>
    <w:p w14:paraId="7C5FD3BA">
      <w:pPr>
        <w:ind w:firstLine="480"/>
      </w:pPr>
      <w:r>
        <w:rPr>
          <w:rFonts w:ascii="Times New Roman" w:hAnsi="Times New Roman" w:eastAsia="宋体" w:cs="Times New Roman"/>
          <w:b w:val="0"/>
          <w:color w:val="000000"/>
          <w:sz w:val="21"/>
        </w:rPr>
        <w:t>以下截图在虚拟机终端只读显示原始工具报告节选，页面裁切用于提高可读性；完整报告与截图原文件一并归档。PT 图中单位为 W，数值 1.510e−05 W 对应 15.10 μW，结果适用范围为统计线负载估算。</w:t>
      </w:r>
    </w:p>
    <w:p w14:paraId="6D3F1779">
      <w:pPr>
        <w:keepNext/>
        <w:spacing w:after="0"/>
        <w:ind w:firstLine="0"/>
        <w:jc w:val="center"/>
      </w:pPr>
      <w:r>
        <w:drawing>
          <wp:inline distT="0" distB="0" distL="114300" distR="114300">
            <wp:extent cx="5147945" cy="3427730"/>
            <wp:effectExtent l="0" t="0" r="825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rcRect l="291" t="3214" r="49534" b="28452"/>
                    <a:stretch>
                      <a:fillRect/>
                    </a:stretch>
                  </pic:blipFill>
                  <pic:spPr>
                    <a:xfrm>
                      <a:off x="0" y="0"/>
                      <a:ext cx="5148000" cy="3428018"/>
                    </a:xfrm>
                    <a:prstGeom prst="rect">
                      <a:avLst/>
                    </a:prstGeom>
                  </pic:spPr>
                </pic:pic>
              </a:graphicData>
            </a:graphic>
          </wp:inline>
        </w:drawing>
      </w:r>
    </w:p>
    <w:p w14:paraId="2376A037">
      <w:pPr>
        <w:spacing w:before="60" w:after="160"/>
        <w:ind w:firstLine="0"/>
        <w:jc w:val="center"/>
      </w:pPr>
      <w:r>
        <w:rPr>
          <w:rFonts w:ascii="Times New Roman" w:hAnsi="Times New Roman" w:eastAsia="宋体" w:cs="Times New Roman"/>
          <w:b w:val="0"/>
          <w:color w:val="000000"/>
          <w:sz w:val="20"/>
        </w:rPr>
        <w:t>图 11 DC 原始功耗报告节选</w:t>
      </w:r>
    </w:p>
    <w:p w14:paraId="7282D7FD">
      <w:pPr>
        <w:keepNext/>
        <w:spacing w:after="0"/>
        <w:ind w:firstLine="0"/>
        <w:jc w:val="center"/>
      </w:pPr>
      <w:r>
        <w:drawing>
          <wp:inline distT="0" distB="0" distL="114300" distR="114300">
            <wp:extent cx="5147945" cy="342773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rcRect l="291" t="3214" r="49534" b="28452"/>
                    <a:stretch>
                      <a:fillRect/>
                    </a:stretch>
                  </pic:blipFill>
                  <pic:spPr>
                    <a:xfrm>
                      <a:off x="0" y="0"/>
                      <a:ext cx="5148000" cy="3428018"/>
                    </a:xfrm>
                    <a:prstGeom prst="rect">
                      <a:avLst/>
                    </a:prstGeom>
                  </pic:spPr>
                </pic:pic>
              </a:graphicData>
            </a:graphic>
          </wp:inline>
        </w:drawing>
      </w:r>
    </w:p>
    <w:p w14:paraId="0C6526CD">
      <w:pPr>
        <w:spacing w:before="60" w:after="160"/>
        <w:ind w:firstLine="0"/>
        <w:jc w:val="center"/>
      </w:pPr>
      <w:r>
        <w:rPr>
          <w:rFonts w:ascii="Times New Roman" w:hAnsi="Times New Roman" w:eastAsia="宋体" w:cs="Times New Roman"/>
          <w:b w:val="0"/>
          <w:color w:val="000000"/>
          <w:sz w:val="20"/>
        </w:rPr>
        <w:t>图 12 PT 统计线负载功耗估算报告节选</w:t>
      </w:r>
    </w:p>
    <w:p w14:paraId="0684ADCD">
      <w:pPr>
        <w:spacing w:after="0" w:line="20" w:lineRule="exact"/>
        <w:ind w:firstLine="0"/>
      </w:pPr>
      <w:r>
        <w:rPr>
          <w:rFonts w:ascii="Times New Roman" w:hAnsi="Times New Roman" w:eastAsia="宋体" w:cs="Times New Roman"/>
          <w:b w:val="0"/>
          <w:color w:val="000000"/>
          <w:sz w:val="2"/>
        </w:rPr>
        <w:br w:type="page"/>
      </w:r>
    </w:p>
    <w:p w14:paraId="787DD935">
      <w:pPr>
        <w:pStyle w:val="4"/>
        <w:ind w:firstLine="0"/>
      </w:pPr>
      <w:r>
        <w:rPr>
          <w:rFonts w:ascii="Times New Roman" w:hAnsi="Times New Roman" w:eastAsia="黑体" w:cs="Times New Roman"/>
          <w:b/>
          <w:color w:val="000000"/>
          <w:sz w:val="26"/>
        </w:rPr>
        <w:t>DC 与 PT 时序报告截图</w:t>
      </w:r>
    </w:p>
    <w:p w14:paraId="6F45AE8C">
      <w:pPr>
        <w:ind w:firstLine="480"/>
      </w:pPr>
      <w:r>
        <w:rPr>
          <w:rFonts w:ascii="Times New Roman" w:hAnsi="Times New Roman" w:eastAsia="宋体" w:cs="Times New Roman"/>
          <w:b w:val="0"/>
          <w:color w:val="000000"/>
          <w:sz w:val="21"/>
        </w:rPr>
        <w:t>截图显示各报告的第一条建立时间路径，完整文件分别列出 10 条建立路径和 10 条保持路径。最差余量均为正。PT 的 UITE-502 提示是 max_paths=10 限制导致另有 6 个端点未在各报告中打印，不能将这些截图当成所有路径逐项展示。</w:t>
      </w:r>
    </w:p>
    <w:p w14:paraId="1AC8DD30">
      <w:pPr>
        <w:keepNext/>
        <w:spacing w:after="0"/>
        <w:ind w:firstLine="0"/>
        <w:jc w:val="center"/>
      </w:pPr>
      <w:r>
        <w:drawing>
          <wp:inline distT="0" distB="0" distL="114300" distR="114300">
            <wp:extent cx="5147945" cy="3427730"/>
            <wp:effectExtent l="0" t="0" r="825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rcRect l="291" t="3214" r="49534" b="28452"/>
                    <a:stretch>
                      <a:fillRect/>
                    </a:stretch>
                  </pic:blipFill>
                  <pic:spPr>
                    <a:xfrm>
                      <a:off x="0" y="0"/>
                      <a:ext cx="5148000" cy="3428018"/>
                    </a:xfrm>
                    <a:prstGeom prst="rect">
                      <a:avLst/>
                    </a:prstGeom>
                  </pic:spPr>
                </pic:pic>
              </a:graphicData>
            </a:graphic>
          </wp:inline>
        </w:drawing>
      </w:r>
    </w:p>
    <w:p w14:paraId="210A5A3D">
      <w:pPr>
        <w:spacing w:before="60" w:after="160"/>
        <w:ind w:firstLine="0"/>
        <w:jc w:val="center"/>
      </w:pPr>
      <w:r>
        <w:rPr>
          <w:rFonts w:ascii="Times New Roman" w:hAnsi="Times New Roman" w:eastAsia="宋体" w:cs="Times New Roman"/>
          <w:b w:val="0"/>
          <w:color w:val="000000"/>
          <w:sz w:val="20"/>
        </w:rPr>
        <w:t>图 13 DC 建立时间路径报告节选</w:t>
      </w:r>
    </w:p>
    <w:p w14:paraId="57A1C9DC">
      <w:pPr>
        <w:keepNext/>
        <w:spacing w:after="0"/>
        <w:ind w:firstLine="0"/>
        <w:jc w:val="center"/>
      </w:pPr>
      <w:r>
        <w:drawing>
          <wp:inline distT="0" distB="0" distL="114300" distR="114300">
            <wp:extent cx="5147945" cy="3427730"/>
            <wp:effectExtent l="0" t="0" r="825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rcRect l="291" t="3214" r="49534" b="28452"/>
                    <a:stretch>
                      <a:fillRect/>
                    </a:stretch>
                  </pic:blipFill>
                  <pic:spPr>
                    <a:xfrm>
                      <a:off x="0" y="0"/>
                      <a:ext cx="5148000" cy="3428018"/>
                    </a:xfrm>
                    <a:prstGeom prst="rect">
                      <a:avLst/>
                    </a:prstGeom>
                  </pic:spPr>
                </pic:pic>
              </a:graphicData>
            </a:graphic>
          </wp:inline>
        </w:drawing>
      </w:r>
    </w:p>
    <w:p w14:paraId="7C854931">
      <w:pPr>
        <w:spacing w:before="60" w:after="160"/>
        <w:ind w:firstLine="0"/>
        <w:jc w:val="center"/>
      </w:pPr>
      <w:r>
        <w:rPr>
          <w:rFonts w:ascii="Times New Roman" w:hAnsi="Times New Roman" w:eastAsia="宋体" w:cs="Times New Roman"/>
          <w:b w:val="0"/>
          <w:color w:val="000000"/>
          <w:sz w:val="20"/>
        </w:rPr>
        <w:t>图 14 PT 统计线负载建立时间报告节选</w:t>
      </w:r>
    </w:p>
    <w:p w14:paraId="3263B31C">
      <w:pPr>
        <w:spacing w:after="0" w:line="20" w:lineRule="exact"/>
        <w:ind w:firstLine="0"/>
      </w:pPr>
      <w:r>
        <w:rPr>
          <w:rFonts w:ascii="Times New Roman" w:hAnsi="Times New Roman" w:eastAsia="宋体" w:cs="Times New Roman"/>
          <w:b w:val="0"/>
          <w:color w:val="000000"/>
          <w:sz w:val="2"/>
        </w:rPr>
        <w:br w:type="page"/>
      </w:r>
    </w:p>
    <w:p w14:paraId="49AA3770">
      <w:pPr>
        <w:pStyle w:val="4"/>
        <w:ind w:firstLine="0"/>
      </w:pPr>
      <w:r>
        <w:rPr>
          <w:rFonts w:ascii="Times New Roman" w:hAnsi="Times New Roman" w:eastAsia="黑体" w:cs="Times New Roman"/>
          <w:b/>
          <w:color w:val="000000"/>
          <w:sz w:val="26"/>
        </w:rPr>
        <w:t>ICC 布线与连通性原始报告截图</w:t>
      </w:r>
    </w:p>
    <w:p w14:paraId="7025171B">
      <w:pPr>
        <w:ind w:firstLine="480"/>
      </w:pPr>
      <w:r>
        <w:rPr>
          <w:rFonts w:ascii="Times New Roman" w:hAnsi="Times New Roman" w:eastAsia="宋体" w:cs="Times New Roman"/>
          <w:b w:val="0"/>
          <w:color w:val="000000"/>
          <w:sz w:val="21"/>
        </w:rPr>
        <w:t>图 15 明确保留 Total number of DRCs = 1。图 16 的连通性计数均为 0。不同检查的范围不同，连通性无错误并不能消除布线间距违规；后续需要定位修复该违规，再用完整工艺寄生参数复核时序与功耗。</w:t>
      </w:r>
    </w:p>
    <w:p w14:paraId="2AB4806A">
      <w:pPr>
        <w:keepNext/>
        <w:spacing w:after="0"/>
        <w:ind w:firstLine="0"/>
        <w:jc w:val="center"/>
      </w:pPr>
      <w:r>
        <w:drawing>
          <wp:inline distT="0" distB="0" distL="114300" distR="114300">
            <wp:extent cx="5147945" cy="3427730"/>
            <wp:effectExtent l="0" t="0" r="825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rcRect l="291" t="3214" r="49534" b="28452"/>
                    <a:stretch>
                      <a:fillRect/>
                    </a:stretch>
                  </pic:blipFill>
                  <pic:spPr>
                    <a:xfrm>
                      <a:off x="0" y="0"/>
                      <a:ext cx="5148000" cy="3428018"/>
                    </a:xfrm>
                    <a:prstGeom prst="rect">
                      <a:avLst/>
                    </a:prstGeom>
                  </pic:spPr>
                </pic:pic>
              </a:graphicData>
            </a:graphic>
          </wp:inline>
        </w:drawing>
      </w:r>
    </w:p>
    <w:p w14:paraId="46FB4EB4">
      <w:pPr>
        <w:spacing w:before="60" w:after="160"/>
        <w:ind w:firstLine="0"/>
        <w:jc w:val="center"/>
      </w:pPr>
      <w:r>
        <w:rPr>
          <w:rFonts w:ascii="Times New Roman" w:hAnsi="Times New Roman" w:eastAsia="宋体" w:cs="Times New Roman"/>
          <w:b w:val="0"/>
          <w:color w:val="000000"/>
          <w:sz w:val="20"/>
        </w:rPr>
        <w:t>图 15 ICC 布线检查  一处间距违规</w:t>
      </w:r>
    </w:p>
    <w:p w14:paraId="0E9FF341">
      <w:pPr>
        <w:keepNext/>
        <w:spacing w:after="0"/>
        <w:ind w:firstLine="0"/>
        <w:jc w:val="center"/>
      </w:pPr>
      <w:r>
        <w:drawing>
          <wp:inline distT="0" distB="0" distL="114300" distR="114300">
            <wp:extent cx="5147945" cy="3427730"/>
            <wp:effectExtent l="0" t="0" r="825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rcRect l="291" t="3214" r="49534" b="28452"/>
                    <a:stretch>
                      <a:fillRect/>
                    </a:stretch>
                  </pic:blipFill>
                  <pic:spPr>
                    <a:xfrm>
                      <a:off x="0" y="0"/>
                      <a:ext cx="5148000" cy="3428018"/>
                    </a:xfrm>
                    <a:prstGeom prst="rect">
                      <a:avLst/>
                    </a:prstGeom>
                  </pic:spPr>
                </pic:pic>
              </a:graphicData>
            </a:graphic>
          </wp:inline>
        </w:drawing>
      </w:r>
    </w:p>
    <w:p w14:paraId="1A87F28D">
      <w:pPr>
        <w:spacing w:before="60" w:after="160"/>
        <w:ind w:firstLine="0"/>
        <w:jc w:val="center"/>
      </w:pPr>
      <w:r>
        <w:rPr>
          <w:rFonts w:ascii="Times New Roman" w:hAnsi="Times New Roman" w:eastAsia="宋体" w:cs="Times New Roman"/>
          <w:b w:val="0"/>
          <w:color w:val="000000"/>
          <w:sz w:val="20"/>
        </w:rPr>
        <w:t>图 16 ICC 内置 LVS 连通性报告节选</w:t>
      </w:r>
    </w:p>
    <w:p w14:paraId="01DD43B0">
      <w:pPr>
        <w:spacing w:after="0" w:line="20" w:lineRule="exact"/>
        <w:ind w:firstLine="0"/>
      </w:pPr>
      <w:r>
        <w:rPr>
          <w:rFonts w:ascii="Times New Roman" w:hAnsi="Times New Roman" w:eastAsia="宋体" w:cs="Times New Roman"/>
          <w:b w:val="0"/>
          <w:color w:val="000000"/>
          <w:sz w:val="2"/>
        </w:rPr>
        <w:br w:type="page"/>
      </w:r>
    </w:p>
    <w:p>
      <w:pPr>
        <w:pStyle w:val="4"/>
        <w:ind w:firstLine="0"/>
      </w:pPr>
      <w:r>
        <w:rPr>
          <w:rFonts w:ascii="Times New Roman" w:hAnsi="Times New Roman" w:cs="Times New Roman" w:eastAsia="黑体"/>
          <w:b/>
          <w:color w:val="000000"/>
          <w:sz w:val="26"/>
        </w:rPr>
        <w:t>功能拓展 AI 辅助 DRC 诊断与修复</w:t>
      </w:r>
    </w:p>
    <w:p>
      <w:pPr>
        <w:ind w:firstLine="480"/>
      </w:pPr>
      <w:r>
        <w:rPr>
          <w:rFonts w:ascii="Times New Roman" w:hAnsi="Times New Roman" w:cs="Times New Roman" w:eastAsia="宋体"/>
          <w:b w:val="0"/>
          <w:color w:val="000000"/>
          <w:sz w:val="22"/>
        </w:rPr>
        <w:t>本拓展使用真实 DeepSeek API 与独立 StateGraph，对初版的 M1 Diff net spacing 进行诊断、候选操作选择、工具执行及结果复查。基线为 result_131，对应网络 count[5] 与 N7，违规标记框为 (8.270,16.625) 至 (8.405,17.040) μm。只读几何查询发现两条网络连接 U14 的相邻输入脚，N7 的局部 M1 走线靠近 count[5] 的引脚。实际规则间距未导出，不填造该数值。</w:t>
      </w:r>
    </w:p>
    <w:p>
      <w:pPr>
        <w:spacing w:after="140" w:line="264" w:lineRule="auto"/>
        <w:ind w:firstLine="0" w:left="160"/>
      </w:pPr>
      <w:r>
        <w:rPr>
          <w:rFonts w:ascii="Consolas" w:hAnsi="Consolas" w:cs="Consolas" w:eastAsia="宋体"/>
          <w:b w:val="0"/>
          <w:color w:val="000000"/>
          <w:sz w:val="20"/>
        </w:rPr>
        <w:t>START → diagnose_and_propose → execute_copy</w:t>
        <w:br/>
        <w:t xml:space="preserve">                              ↓</w:t>
        <w:br/>
        <w:t xml:space="preserve">                  verify_actual_reports</w:t>
        <w:br/>
        <w:t xml:space="preserve">                  ├─ 通过或达到上限 → END</w:t>
        <w:br/>
        <w:t xml:space="preserve">                  └─ 未通过 → diagnose_and_propose</w:t>
      </w:r>
    </w:p>
    <w:p>
      <w:pPr>
        <w:ind w:firstLine="480"/>
      </w:pPr>
      <w:r>
        <w:rPr>
          <w:rFonts w:ascii="Times New Roman" w:hAnsi="Times New Roman" w:cs="Times New Roman" w:eastAsia="宋体"/>
          <w:b w:val="0"/>
          <w:color w:val="000000"/>
          <w:sz w:val="22"/>
        </w:rPr>
        <w:t>诊断节点向模型提供真实 DRC、单元和引脚几何，以及前轮失败结果。模型返回 JSON 策略，由确定性模板生成 Tcl；可选操作受限于目标网络拆线、引脚接入参数及局部单元移动。执行节点先用 copy_mw_lib 复制原库，再在新副本中执行。复查节点解析真实报告，失败则拒绝该候选并从原始基线复制下一轮，最多 4 轮，实际运行 2 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4592"/>
        <w:gridCol w:w="794"/>
        <w:gridCol w:w="1020"/>
        <w:gridCol w:w="1247"/>
      </w:tblGrid>
      <w:tr>
        <w:trPr>
          <w:cantSplit/>
          <w:tblHeader/>
        </w:trPr>
        <w:tc>
          <w:tcPr>
            <w:tcW w:type="dxa" w:w="1134"/>
            <w:vAlign w:val="center"/>
            <w:tcMar>
              <w:top w:w="75" w:type="dxa"/>
              <w:bottom w:w="75" w:type="dxa"/>
              <w:left w:w="75" w:type="dxa"/>
              <w:right w:w="75" w:type="dxa"/>
            </w:tcMar>
            <w:shd w:fill="E7EDF3"/>
          </w:tcPr>
          <w:p>
            <w:pPr>
              <w:spacing w:after="0" w:line="276" w:lineRule="auto"/>
              <w:ind w:firstLine="0"/>
              <w:jc w:val="left"/>
            </w:pPr>
            <w:r>
              <w:rPr>
                <w:rFonts w:ascii="Times New Roman" w:hAnsi="Times New Roman" w:cs="Times New Roman" w:eastAsia="宋体"/>
                <w:b/>
                <w:color w:val="000000"/>
                <w:sz w:val="19"/>
              </w:rPr>
              <w:t>阶段</w:t>
            </w:r>
          </w:p>
        </w:tc>
        <w:tc>
          <w:tcPr>
            <w:tcW w:type="dxa" w:w="4592"/>
            <w:vAlign w:val="center"/>
            <w:tcMar>
              <w:top w:w="75" w:type="dxa"/>
              <w:bottom w:w="75" w:type="dxa"/>
              <w:left w:w="75" w:type="dxa"/>
              <w:right w:w="75" w:type="dxa"/>
            </w:tcMar>
            <w:shd w:fill="E7EDF3"/>
          </w:tcPr>
          <w:p>
            <w:pPr>
              <w:spacing w:after="0" w:line="276" w:lineRule="auto"/>
              <w:ind w:firstLine="0"/>
              <w:jc w:val="center"/>
            </w:pPr>
            <w:r>
              <w:rPr>
                <w:rFonts w:ascii="Times New Roman" w:hAnsi="Times New Roman" w:cs="Times New Roman" w:eastAsia="宋体"/>
                <w:b/>
                <w:color w:val="000000"/>
                <w:sz w:val="19"/>
              </w:rPr>
              <w:t>模型选择与实际操作</w:t>
            </w:r>
          </w:p>
        </w:tc>
        <w:tc>
          <w:tcPr>
            <w:tcW w:type="dxa" w:w="794"/>
            <w:vAlign w:val="center"/>
            <w:tcMar>
              <w:top w:w="75" w:type="dxa"/>
              <w:bottom w:w="75" w:type="dxa"/>
              <w:left w:w="75" w:type="dxa"/>
              <w:right w:w="75" w:type="dxa"/>
            </w:tcMar>
            <w:shd w:fill="E7EDF3"/>
          </w:tcPr>
          <w:p>
            <w:pPr>
              <w:spacing w:after="0" w:line="276" w:lineRule="auto"/>
              <w:ind w:firstLine="0"/>
              <w:jc w:val="center"/>
            </w:pPr>
            <w:r>
              <w:rPr>
                <w:rFonts w:ascii="Times New Roman" w:hAnsi="Times New Roman" w:cs="Times New Roman" w:eastAsia="宋体"/>
                <w:b/>
                <w:color w:val="000000"/>
                <w:sz w:val="19"/>
              </w:rPr>
              <w:t>DRC</w:t>
            </w:r>
          </w:p>
        </w:tc>
        <w:tc>
          <w:tcPr>
            <w:tcW w:type="dxa" w:w="1020"/>
            <w:vAlign w:val="center"/>
            <w:tcMar>
              <w:top w:w="75" w:type="dxa"/>
              <w:bottom w:w="75" w:type="dxa"/>
              <w:left w:w="75" w:type="dxa"/>
              <w:right w:w="75" w:type="dxa"/>
            </w:tcMar>
            <w:shd w:fill="E7EDF3"/>
          </w:tcPr>
          <w:p>
            <w:pPr>
              <w:spacing w:after="0" w:line="276" w:lineRule="auto"/>
              <w:ind w:firstLine="0"/>
              <w:jc w:val="center"/>
            </w:pPr>
            <w:r>
              <w:rPr>
                <w:rFonts w:ascii="Times New Roman" w:hAnsi="Times New Roman" w:cs="Times New Roman" w:eastAsia="宋体"/>
                <w:b/>
                <w:color w:val="000000"/>
                <w:sz w:val="19"/>
              </w:rPr>
              <w:t>LVS 短路</w:t>
            </w:r>
          </w:p>
        </w:tc>
        <w:tc>
          <w:tcPr>
            <w:tcW w:type="dxa" w:w="1247"/>
            <w:vAlign w:val="center"/>
            <w:tcMar>
              <w:top w:w="75" w:type="dxa"/>
              <w:bottom w:w="75" w:type="dxa"/>
              <w:left w:w="75" w:type="dxa"/>
              <w:right w:w="75" w:type="dxa"/>
            </w:tcMar>
            <w:shd w:fill="E7EDF3"/>
          </w:tcPr>
          <w:p>
            <w:pPr>
              <w:spacing w:after="0" w:line="276" w:lineRule="auto"/>
              <w:ind w:firstLine="0"/>
              <w:jc w:val="center"/>
            </w:pPr>
            <w:r>
              <w:rPr>
                <w:rFonts w:ascii="Times New Roman" w:hAnsi="Times New Roman" w:cs="Times New Roman" w:eastAsia="宋体"/>
                <w:b/>
                <w:color w:val="000000"/>
                <w:sz w:val="19"/>
              </w:rPr>
              <w:t>判定</w:t>
            </w:r>
          </w:p>
        </w:tc>
      </w:tr>
      <w:tr>
        <w:trPr>
          <w:cantSplit/>
        </w:trPr>
        <w:tc>
          <w:tcPr>
            <w:tcW w:type="dxa" w:w="1134"/>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19"/>
              </w:rPr>
              <w:t>初版</w:t>
            </w:r>
          </w:p>
        </w:tc>
        <w:tc>
          <w:tcPr>
            <w:tcW w:type="dxa" w:w="4592"/>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保留原始版图</w:t>
            </w:r>
          </w:p>
        </w:tc>
        <w:tc>
          <w:tcPr>
            <w:tcW w:type="dxa" w:w="794"/>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1</w:t>
            </w:r>
          </w:p>
        </w:tc>
        <w:tc>
          <w:tcPr>
            <w:tcW w:type="dxa" w:w="1020"/>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0</w:t>
            </w:r>
          </w:p>
        </w:tc>
        <w:tc>
          <w:tcPr>
            <w:tcW w:type="dxa" w:w="1247"/>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待修复</w:t>
            </w:r>
          </w:p>
        </w:tc>
      </w:tr>
      <w:tr>
        <w:trPr>
          <w:cantSplit/>
        </w:trPr>
        <w:tc>
          <w:tcPr>
            <w:tcW w:type="dxa" w:w="1134"/>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19"/>
              </w:rPr>
              <w:t>第 1 轮</w:t>
            </w:r>
          </w:p>
        </w:tc>
        <w:tc>
          <w:tcPr>
            <w:tcW w:type="dxa" w:w="4592"/>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拆除 N7；默认 taper；额外引脚轨道开启</w:t>
            </w:r>
          </w:p>
        </w:tc>
        <w:tc>
          <w:tcPr>
            <w:tcW w:type="dxa" w:w="794"/>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2</w:t>
            </w:r>
          </w:p>
        </w:tc>
        <w:tc>
          <w:tcPr>
            <w:tcW w:type="dxa" w:w="1020"/>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1</w:t>
            </w:r>
          </w:p>
        </w:tc>
        <w:tc>
          <w:tcPr>
            <w:tcW w:type="dxa" w:w="1247"/>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拒绝</w:t>
            </w:r>
          </w:p>
        </w:tc>
      </w:tr>
      <w:tr>
        <w:trPr>
          <w:cantSplit/>
        </w:trPr>
        <w:tc>
          <w:tcPr>
            <w:tcW w:type="dxa" w:w="1134"/>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19"/>
              </w:rPr>
              <w:t>第 2 轮</w:t>
            </w:r>
          </w:p>
        </w:tc>
        <w:tc>
          <w:tcPr>
            <w:tcW w:type="dxa" w:w="4592"/>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拆除两个目标网络；taper 关闭；额外轨道关闭</w:t>
            </w:r>
          </w:p>
        </w:tc>
        <w:tc>
          <w:tcPr>
            <w:tcW w:type="dxa" w:w="794"/>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0</w:t>
            </w:r>
          </w:p>
        </w:tc>
        <w:tc>
          <w:tcPr>
            <w:tcW w:type="dxa" w:w="1020"/>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0</w:t>
            </w:r>
          </w:p>
        </w:tc>
        <w:tc>
          <w:tcPr>
            <w:tcW w:type="dxa" w:w="1247"/>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19"/>
              </w:rPr>
              <w:t>通过</w:t>
            </w:r>
          </w:p>
        </w:tc>
      </w:tr>
    </w:tbl>
    <w:p>
      <w:pPr>
        <w:spacing w:after="20"/>
      </w:pPr>
    </w:p>
    <w:p>
      <w:pPr>
        <w:ind w:firstLine="480"/>
      </w:pPr>
      <w:r>
        <w:rPr>
          <w:rFonts w:ascii="Times New Roman" w:hAnsi="Times New Roman" w:cs="Times New Roman" w:eastAsia="宋体"/>
          <w:b w:val="0"/>
          <w:color w:val="000000"/>
          <w:sz w:val="22"/>
        </w:rPr>
        <w:t>两轮实际返回的模型名均为 deepseek-flash。第一轮引入 N7 与 en 的间距问题及短路；模型读取这些反馈后，改为同时拆除 count[5] 与 N7 的布线，释放相邻引脚的接入资源。第二轮未移动单元，没有修改 RTL、库规则或违规标记。这里的 taper 与轨道选项改变候选布线方式，不关闭 DRC 检查。</w:t>
      </w:r>
    </w:p>
    <w:p>
      <w:pPr>
        <w:ind w:firstLine="480"/>
      </w:pPr>
      <w:r>
        <w:rPr>
          <w:rFonts w:ascii="Times New Roman" w:hAnsi="Times New Roman" w:cs="Times New Roman" w:eastAsia="宋体"/>
          <w:b w:val="0"/>
          <w:color w:val="000000"/>
          <w:sz w:val="21"/>
        </w:rPr>
        <w:t>验收要求同时满足：工具正常结束、36 条网络检查完整、DRC 和开路为 0、PG 与 LVS 无错误、12 项放置合法性计数为 0；忽略生成时间注释后的 Verilog 文本及单元名称与型号清单保持一致。保存后再次只读打开修复库，独立复查结果一致。该比较不是通用逻辑等价证明，本次只采用了信号布线操作。</w:t>
      </w:r>
    </w:p>
    <w:p>
      <w:pPr>
        <w:spacing w:after="0" w:line="20" w:lineRule="exact"/>
        <w:ind w:firstLine="0"/>
      </w:pPr>
      <w:r>
        <w:rPr>
          <w:rFonts w:ascii="Times New Roman" w:hAnsi="Times New Roman" w:cs="Times New Roman" w:eastAsia="宋体"/>
          <w:b w:val="0"/>
          <w:color w:val="000000"/>
          <w:sz w:val="2"/>
        </w:rPr>
        <w:br w:type="page"/>
      </w:r>
    </w:p>
    <w:p>
      <w:pPr>
        <w:pStyle w:val="4"/>
        <w:ind w:firstLine="0"/>
      </w:pPr>
      <w:r>
        <w:rPr>
          <w:rFonts w:ascii="Times New Roman" w:hAnsi="Times New Roman" w:cs="Times New Roman" w:eastAsia="黑体"/>
          <w:b/>
          <w:color w:val="000000"/>
          <w:sz w:val="26"/>
        </w:rPr>
        <w:t>AI 修复前后的真实检查截图</w:t>
      </w:r>
    </w:p>
    <w:p>
      <w:pPr>
        <w:ind w:firstLine="480"/>
      </w:pPr>
      <w:r>
        <w:rPr>
          <w:rFonts w:ascii="Times New Roman" w:hAnsi="Times New Roman" w:cs="Times New Roman" w:eastAsia="宋体"/>
          <w:b w:val="0"/>
          <w:color w:val="000000"/>
          <w:sz w:val="22"/>
        </w:rPr>
        <w:t>图 17 与图 18 为虚拟机终端只读显示的原始 ICC 报告节选。修复后的截图来自重新打开保存数据库后的检查，完整日志和来源哈希另行保存。两图使用相同范围的内置布线检查，未降低规则或忽略违规。</w:t>
      </w:r>
    </w:p>
    <w:p>
      <w:pPr>
        <w:keepNext/>
        <w:spacing w:after="0"/>
        <w:ind w:firstLine="0"/>
        <w:jc w:val="center"/>
      </w:pPr>
      <w:r>
        <w:rPr>
          <w:rFonts w:ascii="Times New Roman" w:hAnsi="Times New Roman" w:cs="Times New Roman" w:eastAsia="宋体"/>
          <w:b w:val="0"/>
          <w:color w:val="000000"/>
          <w:sz w:val="24"/>
        </w:rPr>
      </w:r>
      <w:r>
        <w:drawing>
          <wp:inline xmlns:a="http://schemas.openxmlformats.org/drawingml/2006/main" xmlns:pic="http://schemas.openxmlformats.org/drawingml/2006/picture">
            <wp:extent cx="5148000" cy="3117466"/>
            <wp:docPr id="19" name="Picture 19"/>
            <wp:cNvGraphicFramePr>
              <a:graphicFrameLocks noChangeAspect="1"/>
            </wp:cNvGraphicFramePr>
            <a:graphic>
              <a:graphicData uri="http://schemas.openxmlformats.org/drawingml/2006/picture">
                <pic:pic>
                  <pic:nvPicPr>
                    <pic:cNvPr id="0" name="before.png"/>
                    <pic:cNvPicPr/>
                  </pic:nvPicPr>
                  <pic:blipFill>
                    <a:blip r:embed="rId28"/>
                    <a:srcRect l="291" t="3214" r="49534" b="34643"/>
                    <a:stretch>
                      <a:fillRect/>
                    </a:stretch>
                  </pic:blipFill>
                  <pic:spPr>
                    <a:xfrm>
                      <a:off x="0" y="0"/>
                      <a:ext cx="5148000" cy="3117466"/>
                    </a:xfrm>
                    <a:prstGeom prst="rect"/>
                  </pic:spPr>
                </pic:pic>
              </a:graphicData>
            </a:graphic>
          </wp:inline>
        </w:drawing>
      </w:r>
    </w:p>
    <w:p>
      <w:pPr>
        <w:spacing w:before="60" w:after="160"/>
        <w:ind w:firstLine="0"/>
        <w:jc w:val="center"/>
      </w:pPr>
      <w:r>
        <w:rPr>
          <w:rFonts w:ascii="Times New Roman" w:hAnsi="Times New Roman" w:cs="Times New Roman" w:eastAsia="宋体"/>
          <w:b w:val="0"/>
          <w:color w:val="000000"/>
          <w:sz w:val="20"/>
        </w:rPr>
        <w:t>图 17 初版布线检查  DRC 为 1</w:t>
      </w:r>
    </w:p>
    <w:p>
      <w:pPr>
        <w:keepNext/>
        <w:spacing w:after="0"/>
        <w:ind w:firstLine="0"/>
        <w:jc w:val="center"/>
      </w:pPr>
      <w:r>
        <w:rPr>
          <w:rFonts w:ascii="Times New Roman" w:hAnsi="Times New Roman" w:cs="Times New Roman" w:eastAsia="宋体"/>
          <w:b w:val="0"/>
          <w:color w:val="000000"/>
          <w:sz w:val="24"/>
        </w:rPr>
      </w:r>
      <w:r>
        <w:drawing>
          <wp:inline xmlns:a="http://schemas.openxmlformats.org/drawingml/2006/main" xmlns:pic="http://schemas.openxmlformats.org/drawingml/2006/picture">
            <wp:extent cx="5148000" cy="3117466"/>
            <wp:docPr id="20" name="Picture 20"/>
            <wp:cNvGraphicFramePr>
              <a:graphicFrameLocks noChangeAspect="1"/>
            </wp:cNvGraphicFramePr>
            <a:graphic>
              <a:graphicData uri="http://schemas.openxmlformats.org/drawingml/2006/picture">
                <pic:pic>
                  <pic:nvPicPr>
                    <pic:cNvPr id="0" name="after.png"/>
                    <pic:cNvPicPr/>
                  </pic:nvPicPr>
                  <pic:blipFill>
                    <a:blip r:embed="rId29"/>
                    <a:srcRect l="291" t="3214" r="49534" b="34643"/>
                    <a:stretch>
                      <a:fillRect/>
                    </a:stretch>
                  </pic:blipFill>
                  <pic:spPr>
                    <a:xfrm>
                      <a:off x="0" y="0"/>
                      <a:ext cx="5148000" cy="3117466"/>
                    </a:xfrm>
                    <a:prstGeom prst="rect"/>
                  </pic:spPr>
                </pic:pic>
              </a:graphicData>
            </a:graphic>
          </wp:inline>
        </w:drawing>
      </w:r>
    </w:p>
    <w:p>
      <w:pPr>
        <w:spacing w:before="60" w:after="160"/>
        <w:ind w:firstLine="0"/>
        <w:jc w:val="center"/>
      </w:pPr>
      <w:r>
        <w:rPr>
          <w:rFonts w:ascii="Times New Roman" w:hAnsi="Times New Roman" w:cs="Times New Roman" w:eastAsia="宋体"/>
          <w:b w:val="0"/>
          <w:color w:val="000000"/>
          <w:sz w:val="20"/>
        </w:rPr>
        <w:t>图 18 修复库重新打开后检查  DRC 为 0</w:t>
      </w:r>
    </w:p>
    <w:p>
      <w:pPr>
        <w:spacing w:after="0" w:line="20" w:lineRule="exact"/>
        <w:ind w:firstLine="0"/>
      </w:pPr>
      <w:r>
        <w:rPr>
          <w:rFonts w:ascii="Times New Roman" w:hAnsi="Times New Roman" w:cs="Times New Roman" w:eastAsia="宋体"/>
          <w:b w:val="0"/>
          <w:color w:val="000000"/>
          <w:sz w:val="2"/>
        </w:rPr>
        <w:br w:type="page"/>
      </w:r>
    </w:p>
    <w:p>
      <w:pPr>
        <w:pStyle w:val="4"/>
        <w:ind w:firstLine="0"/>
      </w:pPr>
      <w:r>
        <w:rPr>
          <w:rFonts w:ascii="Times New Roman" w:hAnsi="Times New Roman" w:cs="Times New Roman" w:eastAsia="黑体"/>
          <w:b/>
          <w:color w:val="000000"/>
          <w:sz w:val="26"/>
        </w:rPr>
        <w:t>修复版图与保存后的独立复查</w:t>
      </w:r>
    </w:p>
    <w:p>
      <w:pPr>
        <w:keepNext/>
        <w:spacing w:after="0"/>
        <w:ind w:firstLine="0"/>
        <w:jc w:val="center"/>
      </w:pPr>
      <w:r>
        <w:rPr>
          <w:rFonts w:ascii="Times New Roman" w:hAnsi="Times New Roman" w:cs="Times New Roman" w:eastAsia="宋体"/>
          <w:b w:val="0"/>
          <w:color w:val="000000"/>
          <w:sz w:val="24"/>
        </w:rPr>
      </w:r>
      <w:r>
        <w:drawing>
          <wp:inline xmlns:a="http://schemas.openxmlformats.org/drawingml/2006/main" xmlns:pic="http://schemas.openxmlformats.org/drawingml/2006/picture">
            <wp:extent cx="5040000" cy="3103555"/>
            <wp:docPr id="21" name="Picture 21"/>
            <wp:cNvGraphicFramePr>
              <a:graphicFrameLocks noChangeAspect="1"/>
            </wp:cNvGraphicFramePr>
            <a:graphic>
              <a:graphicData uri="http://schemas.openxmlformats.org/drawingml/2006/picture">
                <pic:pic>
                  <pic:nvPicPr>
                    <pic:cNvPr id="0" name="layout.png"/>
                    <pic:cNvPicPr/>
                  </pic:nvPicPr>
                  <pic:blipFill>
                    <a:blip r:embed="rId30"/>
                    <a:srcRect l="0" t="6190" r="32887" b="9286"/>
                    <a:stretch>
                      <a:fillRect/>
                    </a:stretch>
                  </pic:blipFill>
                  <pic:spPr>
                    <a:xfrm>
                      <a:off x="0" y="0"/>
                      <a:ext cx="5040000" cy="3103555"/>
                    </a:xfrm>
                    <a:prstGeom prst="rect"/>
                  </pic:spPr>
                </pic:pic>
              </a:graphicData>
            </a:graphic>
          </wp:inline>
        </w:drawing>
      </w:r>
    </w:p>
    <w:p>
      <w:pPr>
        <w:spacing w:before="60" w:after="160"/>
        <w:ind w:firstLine="0"/>
        <w:jc w:val="center"/>
      </w:pPr>
      <w:r>
        <w:rPr>
          <w:rFonts w:ascii="Times New Roman" w:hAnsi="Times New Roman" w:cs="Times New Roman" w:eastAsia="宋体"/>
          <w:b w:val="0"/>
          <w:color w:val="000000"/>
          <w:sz w:val="20"/>
        </w:rPr>
        <w:t>图 19 AI 修复副本的真实 ICC 界面</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81"/>
        <w:gridCol w:w="6406"/>
      </w:tblGrid>
      <w:tr>
        <w:trPr>
          <w:cantSplit/>
          <w:tblHeader/>
        </w:trPr>
        <w:tc>
          <w:tcPr>
            <w:tcW w:type="dxa" w:w="2381"/>
            <w:vAlign w:val="center"/>
            <w:tcMar>
              <w:top w:w="75" w:type="dxa"/>
              <w:bottom w:w="75" w:type="dxa"/>
              <w:left w:w="75" w:type="dxa"/>
              <w:right w:w="75" w:type="dxa"/>
            </w:tcMar>
            <w:shd w:fill="E7EDF3"/>
          </w:tcPr>
          <w:p>
            <w:pPr>
              <w:spacing w:after="0" w:line="276" w:lineRule="auto"/>
              <w:ind w:firstLine="0"/>
              <w:jc w:val="left"/>
            </w:pPr>
            <w:r>
              <w:rPr>
                <w:rFonts w:ascii="Times New Roman" w:hAnsi="Times New Roman" w:cs="Times New Roman" w:eastAsia="宋体"/>
                <w:b/>
                <w:color w:val="000000"/>
                <w:sz w:val="20"/>
              </w:rPr>
              <w:t>复查项</w:t>
            </w:r>
          </w:p>
        </w:tc>
        <w:tc>
          <w:tcPr>
            <w:tcW w:type="dxa" w:w="6406"/>
            <w:vAlign w:val="center"/>
            <w:tcMar>
              <w:top w:w="75" w:type="dxa"/>
              <w:bottom w:w="75" w:type="dxa"/>
              <w:left w:w="75" w:type="dxa"/>
              <w:right w:w="75" w:type="dxa"/>
            </w:tcMar>
            <w:shd w:fill="E7EDF3"/>
          </w:tcPr>
          <w:p>
            <w:pPr>
              <w:spacing w:after="0" w:line="276" w:lineRule="auto"/>
              <w:ind w:firstLine="0"/>
              <w:jc w:val="center"/>
            </w:pPr>
            <w:r>
              <w:rPr>
                <w:rFonts w:ascii="Times New Roman" w:hAnsi="Times New Roman" w:cs="Times New Roman" w:eastAsia="宋体"/>
                <w:b/>
                <w:color w:val="000000"/>
                <w:sz w:val="20"/>
              </w:rPr>
              <w:t>保存数据库重新打开后的结果</w:t>
            </w:r>
          </w:p>
        </w:tc>
      </w:tr>
      <w:tr>
        <w:trPr>
          <w:cantSplit/>
        </w:trPr>
        <w:tc>
          <w:tcPr>
            <w:tcW w:type="dxa" w:w="2381"/>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20"/>
              </w:rPr>
              <w:t>工具状态</w:t>
            </w:r>
          </w:p>
        </w:tc>
        <w:tc>
          <w:tcPr>
            <w:tcW w:type="dxa" w:w="6406"/>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20"/>
              </w:rPr>
              <w:t>独立命令行复查返回 0</w:t>
            </w:r>
          </w:p>
        </w:tc>
      </w:tr>
      <w:tr>
        <w:trPr>
          <w:cantSplit/>
        </w:trPr>
        <w:tc>
          <w:tcPr>
            <w:tcW w:type="dxa" w:w="2381"/>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20"/>
              </w:rPr>
              <w:t>布线与放置</w:t>
            </w:r>
          </w:p>
        </w:tc>
        <w:tc>
          <w:tcPr>
            <w:tcW w:type="dxa" w:w="6406"/>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20"/>
              </w:rPr>
              <w:t>36 条网络  DRC 0  开路 0  未放置 0</w:t>
            </w:r>
          </w:p>
        </w:tc>
      </w:tr>
      <w:tr>
        <w:trPr>
          <w:cantSplit/>
        </w:trPr>
        <w:tc>
          <w:tcPr>
            <w:tcW w:type="dxa" w:w="2381"/>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20"/>
              </w:rPr>
              <w:t>电源连接</w:t>
            </w:r>
          </w:p>
        </w:tc>
        <w:tc>
          <w:tcPr>
            <w:tcW w:type="dxa" w:w="6406"/>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20"/>
              </w:rPr>
              <w:t>2 条网络  错误网络 0</w:t>
            </w:r>
          </w:p>
        </w:tc>
      </w:tr>
      <w:tr>
        <w:trPr>
          <w:cantSplit/>
        </w:trPr>
        <w:tc>
          <w:tcPr>
            <w:tcW w:type="dxa" w:w="2381"/>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20"/>
              </w:rPr>
              <w:t>LVS 与放置合法性</w:t>
            </w:r>
          </w:p>
        </w:tc>
        <w:tc>
          <w:tcPr>
            <w:tcW w:type="dxa" w:w="6406"/>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20"/>
              </w:rPr>
              <w:t>LVS 六项错误与合法性十二项错误计数均为 0</w:t>
            </w:r>
          </w:p>
        </w:tc>
      </w:tr>
      <w:tr>
        <w:trPr>
          <w:cantSplit/>
        </w:trPr>
        <w:tc>
          <w:tcPr>
            <w:tcW w:type="dxa" w:w="2381"/>
            <w:vAlign w:val="center"/>
            <w:tcMar>
              <w:top w:w="75" w:type="dxa"/>
              <w:bottom w:w="75" w:type="dxa"/>
              <w:left w:w="75" w:type="dxa"/>
              <w:right w:w="75" w:type="dxa"/>
            </w:tcMar>
          </w:tcPr>
          <w:p>
            <w:pPr>
              <w:spacing w:after="0" w:line="276" w:lineRule="auto"/>
              <w:ind w:firstLine="0"/>
              <w:jc w:val="left"/>
            </w:pPr>
            <w:r>
              <w:rPr>
                <w:rFonts w:ascii="Times New Roman" w:hAnsi="Times New Roman" w:cs="Times New Roman" w:eastAsia="宋体"/>
                <w:b w:val="0"/>
                <w:color w:val="000000"/>
                <w:sz w:val="20"/>
              </w:rPr>
              <w:t>网表与单元</w:t>
            </w:r>
          </w:p>
        </w:tc>
        <w:tc>
          <w:tcPr>
            <w:tcW w:type="dxa" w:w="6406"/>
            <w:vAlign w:val="center"/>
            <w:tcMar>
              <w:top w:w="75" w:type="dxa"/>
              <w:bottom w:w="75" w:type="dxa"/>
              <w:left w:w="75" w:type="dxa"/>
              <w:right w:w="75" w:type="dxa"/>
            </w:tcMar>
          </w:tcPr>
          <w:p>
            <w:pPr>
              <w:spacing w:after="0" w:line="276" w:lineRule="auto"/>
              <w:ind w:firstLine="0"/>
              <w:jc w:val="center"/>
            </w:pPr>
            <w:r>
              <w:rPr>
                <w:rFonts w:ascii="Times New Roman" w:hAnsi="Times New Roman" w:cs="Times New Roman" w:eastAsia="宋体"/>
                <w:b w:val="0"/>
                <w:color w:val="000000"/>
                <w:sz w:val="20"/>
              </w:rPr>
              <w:t>网表规范化文本及单元清单保持一致</w:t>
            </w:r>
          </w:p>
        </w:tc>
      </w:tr>
    </w:tbl>
    <w:p>
      <w:pPr>
        <w:spacing w:after="20"/>
      </w:pPr>
    </w:p>
    <w:p>
      <w:pPr>
        <w:ind w:firstLine="480"/>
      </w:pPr>
      <w:r>
        <w:rPr>
          <w:rFonts w:ascii="Times New Roman" w:hAnsi="Times New Roman" w:cs="Times New Roman" w:eastAsia="宋体"/>
          <w:b w:val="0"/>
          <w:color w:val="000000"/>
          <w:sz w:val="21"/>
        </w:rPr>
        <w:t>修复副本运行名为 upload_20261026_130102_35ef2344，物理库位于该运行下的 build/drc_ai/counter_mw。原始 upload_20261025_143839_f96edb1f 保留不变。独立命令行复查结果为 result_184；GUI 取证结果为 result_180，界面任务在输出后等待退出并触发时限终止，不能把该界面任务退出状态写成成功。验收采用正常结束的独立命令行复查。</w:t>
      </w:r>
    </w:p>
    <w:p>
      <w:pPr>
        <w:ind w:firstLine="480"/>
      </w:pPr>
      <w:r>
        <w:rPr>
          <w:rFonts w:ascii="Times New Roman" w:hAnsi="Times New Roman" w:cs="Times New Roman" w:eastAsia="宋体"/>
          <w:b w:val="0"/>
          <w:color w:val="000000"/>
          <w:sz w:val="22"/>
        </w:rPr>
        <w:t>本次结论仅限于现有技术设置下的 ICC 内置布线与连通性检查。原先的主库与参考库层数不一致警告仍然存在；未定义的天线规则和详细寄生分析不在本次清零结论内。前述 DC/PT 表格仍记录原实验数据，没有用旧功耗数值冒充修复后 PPA。</w:t>
      </w:r>
    </w:p>
    <w:p>
      <w:pPr>
        <w:spacing w:after="0" w:line="20" w:lineRule="exact"/>
        <w:ind w:firstLine="0"/>
      </w:pPr>
      <w:r>
        <w:rPr>
          <w:rFonts w:ascii="Times New Roman" w:hAnsi="Times New Roman" w:cs="Times New Roman" w:eastAsia="宋体"/>
          <w:b w:val="0"/>
          <w:color w:val="000000"/>
          <w:sz w:val="2"/>
        </w:rPr>
        <w:br w:type="page"/>
      </w:r>
    </w:p>
    <w:p>
      <w:pPr>
        <w:pStyle w:val="4"/>
        <w:ind w:firstLine="0"/>
      </w:pPr>
      <w:r>
        <w:rPr>
          <w:rFonts w:ascii="Times New Roman" w:hAnsi="Times New Roman" w:cs="Times New Roman" w:eastAsia="黑体"/>
          <w:b/>
          <w:color w:val="000000"/>
          <w:sz w:val="26"/>
        </w:rPr>
        <w:t>AI 修复提示词与实验追溯</w:t>
      </w:r>
    </w:p>
    <w:p>
      <w:pPr>
        <w:ind w:firstLine="480"/>
      </w:pPr>
      <w:r>
        <w:rPr>
          <w:rFonts w:ascii="Times New Roman" w:hAnsi="Times New Roman" w:cs="Times New Roman" w:eastAsia="宋体"/>
          <w:b w:val="0"/>
          <w:color w:val="000000"/>
          <w:sz w:val="22"/>
        </w:rPr>
        <w:t>以下为本次实际使用的完整系统提示词。每轮用户输入由真实案例上下文和已有轮次结果拼接，完整原文分别保存在 round_01_request.txt、round_02_request.txt；原始模型响应、模型元数据、计划 JSON、生成 Tcl 与逐轮工具报告随功能拓展材料包一并提交。</w:t>
      </w:r>
    </w:p>
    <w:p>
      <w:pPr>
        <w:spacing w:line="288" w:lineRule="auto"/>
        <w:ind w:firstLine="0"/>
      </w:pPr>
      <w:r>
        <w:rPr>
          <w:rFonts w:ascii="Times New Roman" w:hAnsi="Times New Roman" w:cs="Times New Roman" w:eastAsia="宋体"/>
          <w:b w:val="0"/>
          <w:color w:val="000000"/>
          <w:sz w:val="21"/>
        </w:rPr>
        <w:t>你是 Synopsys ICC 2016 物理设计诊断助手。处理一个真实 M1 Diff net spacing。</w:t>
        <w:br/>
        <w:t>只输出一个 JSON 对象，字段 strategy, pin_taper_mode, extra_pin_tracks, diagnosis, expected_effect，可选 dx。</w:t>
        <w:br/>
        <w:t>strategy 只能 ripup_pair/ripup_n7/ripup_count5/move_u14；pin_taper_mode 只能 default_width/pin_width/off；extra_pin_tracks 为布尔值。</w:t>
        <w:br/>
        <w:t>move_u14 只能水平 dx=-1.12,-0.56,0.56,1.12 um，之后工具会合法化并重布其连接网络。</w:t>
        <w:br/>
        <w:t>其余策略完整拆除相应目标网络的信号布线再 ECO。不要重复此前失败方案。</w:t>
        <w:br/>
        <w:t>本流程不接受任意 Tcl，不降低间距规则、不忽略 DRC、不删标记、不修改 RTL、不编辑工艺库。</w:t>
        <w:br/>
        <w:t>不要声称修复通过，成功只能由后续工具报告确认。请基于给定真实证据解释诊断和预期作用。</w:t>
      </w:r>
    </w:p>
    <w:p>
      <w:pPr>
        <w:ind w:firstLine="480"/>
      </w:pPr>
      <w:r>
        <w:rPr>
          <w:rFonts w:ascii="Times New Roman" w:hAnsi="Times New Roman" w:cs="Times New Roman" w:eastAsia="宋体"/>
          <w:b w:val="0"/>
          <w:color w:val="000000"/>
          <w:sz w:val="22"/>
        </w:rPr>
        <w:t>第二轮实际选择的可执行参数为：</w:t>
      </w:r>
    </w:p>
    <w:p>
      <w:pPr>
        <w:spacing w:after="140" w:line="264" w:lineRule="auto"/>
        <w:ind w:firstLine="0" w:left="160"/>
      </w:pPr>
      <w:r>
        <w:rPr>
          <w:rFonts w:ascii="Consolas" w:hAnsi="Consolas" w:cs="Consolas" w:eastAsia="宋体"/>
          <w:b w:val="0"/>
          <w:color w:val="000000"/>
          <w:sz w:val="20"/>
        </w:rPr>
        <w:t>strategy = ripup_pair</w:t>
        <w:br/>
        <w:t>pin_taper_mode = off</w:t>
        <w:br/>
        <w:t>extra_pin_tracks = false</w:t>
      </w:r>
    </w:p>
    <w:p>
      <w:pPr>
        <w:ind w:firstLine="480"/>
      </w:pPr>
      <w:r>
        <w:rPr>
          <w:rFonts w:ascii="Times New Roman" w:hAnsi="Times New Roman" w:cs="Times New Roman" w:eastAsia="宋体"/>
          <w:b w:val="0"/>
          <w:color w:val="000000"/>
          <w:sz w:val="22"/>
        </w:rPr>
        <w:t>输入证据包括 result_112 的原始违规详情、result_161 的单元与引脚几何、result_164 的局部线段，以及第一轮真实失败结果。工作流与系统提示词由人工和 AI 助手实现；两轮运行中的诊断和策略选择由项目真实调用 DeepSeek 完成。模型没有直接执行任意命令，其 JSON 参数先校验再进入固定 Tcl 模板。</w:t>
      </w:r>
    </w:p>
    <w:p>
      <w:pPr>
        <w:ind w:firstLine="480"/>
      </w:pPr>
      <w:r>
        <w:rPr>
          <w:rFonts w:ascii="Times New Roman" w:hAnsi="Times New Roman" w:cs="Times New Roman" w:eastAsia="宋体"/>
          <w:b w:val="0"/>
          <w:color w:val="000000"/>
          <w:sz w:val="22"/>
        </w:rPr>
        <w:t>代码入口为 code/drc_ai_repair.py。状态中保存 iteration、plan、run、folder、result、history；通过条件边在复查后结束或进入下一轮。当前场景在第 2 轮结束，未为凑轮数继续运行。保存数据库后的独立复查用于验证结果持久化，不计为第 3 轮修复。</w:t>
      </w:r>
    </w:p>
    <w:p>
      <w:pPr>
        <w:spacing w:after="0" w:line="20" w:lineRule="exact"/>
        <w:ind w:firstLine="0"/>
      </w:pPr>
      <w:r>
        <w:rPr>
          <w:rFonts w:ascii="Times New Roman" w:hAnsi="Times New Roman" w:cs="Times New Roman" w:eastAsia="宋体"/>
          <w:b w:val="0"/>
          <w:color w:val="000000"/>
          <w:sz w:val="2"/>
        </w:rPr>
        <w:br w:type="page"/>
      </w:r>
    </w:p>
    <w:p w14:paraId="59C0792C">
      <w:pPr>
        <w:pStyle w:val="4"/>
        <w:ind w:firstLine="0"/>
      </w:pPr>
      <w:r>
        <w:rPr>
          <w:rFonts w:ascii="Times New Roman" w:hAnsi="Times New Roman" w:eastAsia="黑体" w:cs="Times New Roman"/>
          <w:b/>
          <w:color w:val="000000"/>
          <w:sz w:val="26"/>
        </w:rPr>
        <w:t>结果边界与后续完善</w:t>
      </w:r>
    </w:p>
    <w:p w14:paraId="6F127770">
      <w:pPr>
        <w:ind w:firstLine="480"/>
      </w:pPr>
      <w:r>
        <w:rPr>
          <w:rFonts w:ascii="Times New Roman" w:hAnsi="Times New Roman" w:eastAsia="宋体" w:cs="Times New Roman"/>
          <w:b w:val="0"/>
          <w:color w:val="000000"/>
          <w:sz w:val="24"/>
        </w:rPr>
        <w:t>本次实测验证了已有设计复现、模型生成代码的真实工具检查、日志驱动的自动修复、三轮人工辅助测试增强，以及模型生成脚本的实际执行。脚本生成阶段的原始文本响应已保存，JSON 规划和复查结果另行保存；早期实验的完整 API 对话、详细覆盖数据库和波形尚未全部回收。截图均来自实际终端运行。</w:t>
      </w:r>
    </w:p>
    <w:p w14:paraId="2464B88A">
      <w:pPr>
        <w:ind w:firstLine="480"/>
      </w:pPr>
      <w:r>
        <w:rPr>
          <w:rFonts w:ascii="Times New Roman" w:hAnsi="Times New Roman" w:eastAsia="宋体" w:cs="Times New Roman"/>
          <w:b w:val="0"/>
          <w:color w:val="000000"/>
          <w:sz w:val="24"/>
        </w:rPr>
        <w:t>补充实验已完成 DC 综合、ICC 物理实现及 PT 统计估算。2026年10月26日新增的 LangGraph 与 DeepSeek 修复闭环在第二轮清除了初版的 1 处 M1 间距违规，保存后独立复查仍为 0，且网表与单元清单保持一致。环境仍缺少匹配的 TLU+ 参数，未得到详细寄生 SPEF；原 PT 数值属于修复前网表的统计线负载估算，本次未对修复后的布线重新评估 PPA。库一致性警告与未定义的天线规则也仍需单独处理，不能把本次修复称为完整后端签核。</w:t>
      </w:r>
    </w:p>
    <w:p w14:paraId="73725F0B">
      <w:pPr>
        <w:pStyle w:val="3"/>
        <w:pageBreakBefore/>
        <w:ind w:firstLine="0"/>
      </w:pPr>
      <w:r>
        <w:rPr>
          <w:rFonts w:ascii="Times New Roman" w:hAnsi="Times New Roman" w:eastAsia="黑体" w:cs="Times New Roman"/>
          <w:b/>
          <w:color w:val="000000"/>
          <w:sz w:val="32"/>
        </w:rPr>
        <w:t>五 设计心得体会</w:t>
      </w:r>
    </w:p>
    <w:p w14:paraId="79A6552F">
      <w:pPr>
        <w:spacing w:after="0" w:line="20" w:lineRule="exact"/>
        <w:ind w:firstLine="0"/>
      </w:pPr>
      <w:bookmarkStart w:id="0" w:name="_GoBack"/>
      <w:bookmarkEnd w:id="0"/>
      <w:r>
        <w:rPr>
          <w:rFonts w:ascii="Times New Roman" w:hAnsi="Times New Roman" w:eastAsia="宋体" w:cs="Times New Roman"/>
          <w:b w:val="0"/>
          <w:color w:val="000000"/>
          <w:sz w:val="2"/>
        </w:rPr>
        <w:br w:type="page"/>
      </w:r>
    </w:p>
    <w:p w14:paraId="37305BD4">
      <w:pPr>
        <w:pStyle w:val="3"/>
        <w:ind w:firstLine="0"/>
      </w:pPr>
      <w:r>
        <w:rPr>
          <w:rFonts w:ascii="Times New Roman" w:hAnsi="Times New Roman" w:eastAsia="黑体" w:cs="Times New Roman"/>
          <w:b/>
          <w:color w:val="000000"/>
          <w:sz w:val="32"/>
        </w:rPr>
        <w:t>六 参考文献</w:t>
      </w:r>
    </w:p>
    <w:p w14:paraId="29619878">
      <w:pPr>
        <w:ind w:firstLine="0"/>
      </w:pPr>
      <w:r>
        <w:rPr>
          <w:rFonts w:ascii="Times New Roman" w:hAnsi="Times New Roman" w:eastAsia="宋体" w:cs="Times New Roman"/>
          <w:b w:val="0"/>
          <w:color w:val="000000"/>
          <w:sz w:val="22"/>
        </w:rPr>
        <w:t>[1] 广东工业大学 EDA课程设计题目 2026秋 课程设计任务书 2026</w:t>
      </w:r>
    </w:p>
    <w:p w14:paraId="33FAEA91">
      <w:pPr>
        <w:ind w:firstLine="0"/>
      </w:pPr>
      <w:r>
        <w:rPr>
          <w:rFonts w:ascii="Times New Roman" w:hAnsi="Times New Roman" w:eastAsia="宋体" w:cs="Times New Roman"/>
          <w:b w:val="0"/>
          <w:color w:val="000000"/>
          <w:sz w:val="22"/>
        </w:rPr>
        <w:t>[2] chenzhaoho czh EDA_Agent_LangGraph 项目源码 GitHub https://github.com/chenzhaoho/czh 访问日期 2026年10月24日</w:t>
      </w:r>
    </w:p>
    <w:p w14:paraId="4A9B4391">
      <w:pPr>
        <w:ind w:firstLine="0"/>
      </w:pPr>
      <w:r>
        <w:rPr>
          <w:rFonts w:ascii="Times New Roman" w:hAnsi="Times New Roman" w:eastAsia="宋体" w:cs="Times New Roman"/>
          <w:b w:val="0"/>
          <w:color w:val="000000"/>
          <w:sz w:val="22"/>
        </w:rPr>
        <w:t>[3] LangChain Graph API overview LangGraph 官方文档 https://docs.langchain.com/oss/python/langgraph/graph-api 访问日期 2026年10月24日</w:t>
      </w:r>
    </w:p>
    <w:p w14:paraId="4755FF29">
      <w:pPr>
        <w:ind w:firstLine="0"/>
      </w:pPr>
      <w:r>
        <w:rPr>
          <w:rFonts w:ascii="Times New Roman" w:hAnsi="Times New Roman" w:eastAsia="宋体" w:cs="Times New Roman"/>
          <w:b w:val="0"/>
          <w:color w:val="000000"/>
          <w:sz w:val="22"/>
        </w:rPr>
        <w:t>[4] DeepSeek Your First API Call 官方文档 https://api-docs.deepseek.com/ 访问日期 2026年10月24日</w:t>
      </w:r>
    </w:p>
    <w:p w14:paraId="33EFEB1F">
      <w:pPr>
        <w:ind w:firstLine="0"/>
      </w:pPr>
      <w:r>
        <w:rPr>
          <w:rFonts w:ascii="Times New Roman" w:hAnsi="Times New Roman" w:eastAsia="宋体" w:cs="Times New Roman"/>
          <w:b w:val="0"/>
          <w:color w:val="000000"/>
          <w:sz w:val="22"/>
        </w:rPr>
        <w:t>[5] Paramiko Welcome to Paramiko 官方文档 https://www.paramiko.org/ 访问日期 2026年10月24日</w:t>
      </w:r>
    </w:p>
    <w:p w14:paraId="2A8F02C8">
      <w:pPr>
        <w:ind w:firstLine="0"/>
      </w:pPr>
      <w:r>
        <w:rPr>
          <w:rFonts w:ascii="Times New Roman" w:hAnsi="Times New Roman" w:eastAsia="宋体" w:cs="Times New Roman"/>
          <w:b w:val="0"/>
          <w:color w:val="000000"/>
          <w:sz w:val="20"/>
        </w:rPr>
        <w:t>[6] Synopsys IC Compiler Technology File and Routing Rules Reference Manual D-2010.03 https://users.ece.utexas.edu/~mcdermot/vlsi1/VLSI2_SP_2017/synopsys/doc/ICC/icctf.pdf 访问日期 2026年10月25日</w:t>
      </w:r>
    </w:p>
    <w:p w14:paraId="5D8BC5CC">
      <w:pPr>
        <w:ind w:firstLine="0"/>
      </w:pPr>
      <w:r>
        <w:rPr>
          <w:rFonts w:ascii="Times New Roman" w:hAnsi="Times New Roman" w:eastAsia="宋体" w:cs="Times New Roman"/>
          <w:b w:val="0"/>
          <w:color w:val="000000"/>
          <w:sz w:val="20"/>
        </w:rPr>
        <w:t>[7] Cadence LEF/DEF Language Reference 5.8 LEF Syntax https://coriolis.lip6.fr/doc/lefdef/lefdefref/LEFSyntax.html 访问日期 2026年10月25日</w:t>
      </w:r>
    </w:p>
    <w:p w14:paraId="7EBD436B">
      <w:pPr>
        <w:pStyle w:val="4"/>
        <w:pageBreakBefore/>
        <w:ind w:firstLine="0"/>
      </w:pPr>
      <w:r>
        <w:rPr>
          <w:rFonts w:ascii="Times New Roman" w:hAnsi="Times New Roman" w:eastAsia="黑体" w:cs="Times New Roman"/>
          <w:b/>
          <w:color w:val="000000"/>
          <w:sz w:val="26"/>
        </w:rPr>
        <w:t>附录 生成需求与复现命令</w:t>
      </w:r>
    </w:p>
    <w:p w14:paraId="27A15993">
      <w:pPr>
        <w:ind w:firstLine="480"/>
      </w:pPr>
      <w:r>
        <w:rPr>
          <w:rFonts w:ascii="Times New Roman" w:hAnsi="Times New Roman" w:eastAsia="宋体" w:cs="Times New Roman"/>
          <w:b w:val="0"/>
          <w:color w:val="000000"/>
          <w:sz w:val="22"/>
        </w:rPr>
        <w:t>以下为首次计数器生成的原始用户需求，已与工程中的 generation_request.txt 对照。规划和审查系统提示词位于 eda_agent_v8_core.py，纠错系统提示词位于 eda_autofix.py。模型修复说明和最终 diff 另随实验材料归档。</w:t>
      </w:r>
    </w:p>
    <w:p w14:paraId="5E98C90D">
      <w:pPr>
        <w:ind w:firstLine="0"/>
      </w:pPr>
      <w:r>
        <w:rPr>
          <w:rFonts w:ascii="Times New Roman" w:hAnsi="Times New Roman" w:eastAsia="宋体" w:cs="Times New Roman"/>
          <w:b w:val="0"/>
          <w:color w:val="000000"/>
          <w:sz w:val="21"/>
        </w:rPr>
        <w:t>创建用于真实 VCS 仿真的 8 位无符号计数器演示工程。仅生成两个文件 rtl/counter_8bit.v 和 tb/tb_counter_8bit.v，不生成其他文件。DUT 顶层 counter_8bit，端口 clk,rst_n,en,count[7:0]；posedge clk 计数，rst_n 为异步低有效复位，en=0 保持，en=1 加一，255 回绕到0。测试平台顶层 tb_counter_8bit，使用 Verilog 或 VCS 2014 支持的 SystemVerilog，自动生成10ns周期时钟，驱动输入在下降沿改变，采样在上升沿后1ns进行，用独立参考模型自动比对，不从DUT输出计算期望值。覆盖初始复位、保持、连续至少300次加一以覆盖回绕、运行中异步复位和至少500次固定种子随机使能；异步复位必须在非时钟上升沿施加并在时钟边沿前检查清零。成功检查打印 [PASS]，真实失配打印 [FAIL] 并增加failed。结束输出 total checks = N, passed = M, failed = K 和 scenarios: 场景列表；全部通过时输出 TEST PASSED，否则 TEST FAILED。设置独立仿真超时以免卡住。禁止在未仿真前宣称通过。两个文件总长度尽量不超过220行。</w:t>
      </w:r>
    </w:p>
    <w:p w14:paraId="37D4B5A1">
      <w:pPr>
        <w:ind w:firstLine="480"/>
      </w:pPr>
      <w:r>
        <w:rPr>
          <w:rFonts w:ascii="Times New Roman" w:hAnsi="Times New Roman" w:eastAsia="宋体" w:cs="Times New Roman"/>
          <w:b w:val="0"/>
          <w:color w:val="000000"/>
          <w:sz w:val="22"/>
        </w:rPr>
        <w:t>各轮在 Windows PowerShell 发起，Linux 虚拟机保持运行。以第三轮为例，进入项目 code 目录后执行：</w:t>
      </w:r>
    </w:p>
    <w:p w14:paraId="6511C2E6">
      <w:pPr>
        <w:keepLines/>
        <w:spacing w:after="140" w:line="264" w:lineRule="auto"/>
        <w:ind w:left="160" w:firstLine="0"/>
      </w:pPr>
      <w:r>
        <w:rPr>
          <w:rFonts w:ascii="Consolas" w:hAnsi="Consolas" w:eastAsia="宋体" w:cs="Consolas"/>
          <w:b w:val="0"/>
          <w:color w:val="000000"/>
          <w:sz w:val="18"/>
        </w:rPr>
        <w:t>$env:EDA_COVERAGE='1'</w:t>
      </w:r>
      <w:r>
        <w:rPr>
          <w:rFonts w:ascii="Consolas" w:hAnsi="Consolas" w:eastAsia="宋体" w:cs="Consolas"/>
          <w:b w:val="0"/>
          <w:color w:val="000000"/>
          <w:sz w:val="18"/>
        </w:rPr>
        <w:br w:type="textWrapping"/>
      </w:r>
      <w:r>
        <w:rPr>
          <w:rFonts w:ascii="Consolas" w:hAnsi="Consolas" w:eastAsia="宋体" w:cs="Consolas"/>
          <w:b w:val="0"/>
          <w:color w:val="000000"/>
          <w:sz w:val="18"/>
        </w:rPr>
        <w:t>.\venv\Scripts\python.exe -u run_vcs_once.py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--host 192.168.142.128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--workspace ..\designs\counter_opt_round3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--project counter_opt_round3 --tb tb_counter_8bit</w:t>
      </w:r>
    </w:p>
    <w:p w14:paraId="5A2F27C6">
      <w:pPr>
        <w:ind w:firstLine="480"/>
      </w:pPr>
      <w:r>
        <w:rPr>
          <w:rFonts w:ascii="Times New Roman" w:hAnsi="Times New Roman" w:eastAsia="宋体" w:cs="Times New Roman"/>
          <w:b w:val="0"/>
          <w:color w:val="000000"/>
          <w:sz w:val="21"/>
        </w:rPr>
        <w:t>目录对应关系：counter_first_run 为生成基线；counter_autofix_demo 为故障修复验收；counter_opt_round1 至 counter_opt_round3 为三轮测试增强；counter_script_demo 为模型生成脚本实跑。各轮源码位于 generated/，原始工具日志位于 remote_runs/。</w:t>
      </w:r>
    </w:p>
    <w:p w14:paraId="453D08D8">
      <w:pPr>
        <w:spacing w:after="0" w:line="20" w:lineRule="exact"/>
        <w:ind w:firstLine="0"/>
      </w:pPr>
      <w:r>
        <w:rPr>
          <w:rFonts w:ascii="Times New Roman" w:hAnsi="Times New Roman" w:eastAsia="宋体" w:cs="Times New Roman"/>
          <w:b w:val="0"/>
          <w:color w:val="000000"/>
          <w:sz w:val="2"/>
        </w:rPr>
        <w:br w:type="page"/>
      </w:r>
    </w:p>
    <w:p w14:paraId="2E4557F1">
      <w:pPr>
        <w:pStyle w:val="4"/>
        <w:ind w:firstLine="0"/>
      </w:pPr>
      <w:r>
        <w:rPr>
          <w:rFonts w:ascii="Times New Roman" w:hAnsi="Times New Roman" w:eastAsia="黑体" w:cs="Times New Roman"/>
          <w:b/>
          <w:color w:val="000000"/>
          <w:sz w:val="26"/>
        </w:rPr>
        <w:t>附录 仿真脚本生成提示词</w:t>
      </w:r>
    </w:p>
    <w:p w14:paraId="6287291F">
      <w:pPr>
        <w:ind w:firstLine="480"/>
      </w:pPr>
      <w:r>
        <w:rPr>
          <w:rFonts w:ascii="Times New Roman" w:hAnsi="Times New Roman" w:eastAsia="宋体" w:cs="Times New Roman"/>
          <w:b w:val="0"/>
          <w:color w:val="000000"/>
          <w:sz w:val="22"/>
        </w:rPr>
        <w:t>以下是补充实验实际提交给生成图的完整需求。规划、实现和复查仍使用项目现有的系统提示词；生成的文件文本响应单独保存在 llm_trace.jsonl。</w:t>
      </w:r>
    </w:p>
    <w:p w14:paraId="67C27D0B">
      <w:pPr>
        <w:spacing w:line="276" w:lineRule="auto"/>
        <w:ind w:firstLine="0"/>
      </w:pPr>
      <w:r>
        <w:rPr>
          <w:rFonts w:ascii="Times New Roman" w:hAnsi="Times New Roman" w:eastAsia="宋体" w:cs="Times New Roman"/>
          <w:b w:val="0"/>
          <w:color w:val="000000"/>
          <w:sz w:val="20"/>
        </w:rPr>
        <w:t>为现有的、已通过真实 VCS 验证的计数器工程生成仿真脚本。</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只输出一个文件 scripts/run_vcs.sh，不修改或复制 RTL 和 Testbench。</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参考已有 generated/rtl/counter_8bit.v 和 generated/tb/tb_counter_8bit.v。</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目标顶层 tb_counter_8bit；目标环境为 Linux bash、VCS I-2014.03。</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运行器会先创建独立快照 src/ 和相邻的 build/，并从 src/ 启动本脚本。</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脚本本身不要 cd、mkdir、导出环境变量、清理文件或打印仿真通过标记。</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首行 #!/bin/bash，随后 set -euo pipefail。允许注释、空行、反斜杠续行。</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之后必须只有三个工具命令，依次编译、仿真、覆盖率报告；不可使用变量或函数。</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1. 编译命令以 timeout 300s /opt/Synopsys/VCS2014/bin/vcs 开头。</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参数必须含 -full64 -sverilog -timescale=1ns/1ps，</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-cm line+cond+fsm+tgl+branch -cm_dir ../build/cov.vdb，</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-top tb_counter_8bit -o ../build/simv，以及两个已有 Verilog 源文件的完整相对路径。</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可选 +incdir+generated/rtl 或 +incdir+generated/tb，不得加入其他参数。</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编译日志重定向 &gt; ../build/vcs_compile.log 2&gt;&amp;1。</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2. 仿真命令以 timeout 120s ../build/simv 开头，参数只有</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-cm line+cond+fsm+tgl+branch -cm_dir ../build/cov.vdb，</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日志重定向 &gt; ../build/vcs_sim.log 2&gt;&amp;1。</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3. 报告命令以 timeout 120s /opt/Synopsys/VCS2014/bin/urg 开头，参数只有</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-dir ../build/cov.vdb -format text -report ../build/covReport，</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日志重定向 &gt; ../build/urg.log 2&gt;&amp;1。</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参数顺序可以按工具惯例组织。不要增加 echo、cat、rm、联网命令或 shell 分支。</w:t>
      </w:r>
      <w:r>
        <w:rPr>
          <w:rFonts w:ascii="Times New Roman" w:hAnsi="Times New Roman" w:eastAsia="宋体" w:cs="Times New Roman"/>
          <w:b w:val="0"/>
          <w:color w:val="000000"/>
          <w:sz w:val="20"/>
        </w:rPr>
        <w:br w:type="textWrapping"/>
      </w:r>
      <w:r>
        <w:rPr>
          <w:rFonts w:ascii="Times New Roman" w:hAnsi="Times New Roman" w:eastAsia="宋体" w:cs="Times New Roman"/>
          <w:b w:val="0"/>
          <w:color w:val="000000"/>
          <w:sz w:val="20"/>
        </w:rPr>
        <w:t>本轮只生成文本；运行是否通过必须以后续真实 EDA 日志为准。</w:t>
      </w:r>
    </w:p>
    <w:p w14:paraId="65A7B9D9">
      <w:pPr>
        <w:ind w:firstLine="480"/>
      </w:pPr>
      <w:r>
        <w:rPr>
          <w:rFonts w:ascii="Times New Roman" w:hAnsi="Times New Roman" w:eastAsia="宋体" w:cs="Times New Roman"/>
          <w:b w:val="0"/>
          <w:color w:val="000000"/>
          <w:sz w:val="22"/>
        </w:rPr>
        <w:t>补充实验在 Windows PowerShell 的项目 code 目录运行：</w:t>
      </w:r>
    </w:p>
    <w:p w14:paraId="7BD0BD8A">
      <w:pPr>
        <w:spacing w:after="140" w:line="264" w:lineRule="auto"/>
        <w:ind w:left="160" w:firstLine="0"/>
      </w:pPr>
      <w:r>
        <w:rPr>
          <w:rFonts w:ascii="Consolas" w:hAnsi="Consolas" w:eastAsia="宋体" w:cs="Consolas"/>
          <w:b w:val="0"/>
          <w:color w:val="000000"/>
          <w:sz w:val="18"/>
        </w:rPr>
        <w:t>.\venv\Scripts\python.exe -u run_generated_script.py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--host 192.168.142.128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--workspace ..\designs\counter_script_demo `</w:t>
      </w:r>
      <w:r>
        <w:rPr>
          <w:rFonts w:ascii="Consolas" w:hAnsi="Consolas" w:eastAsia="宋体" w:cs="Consolas"/>
          <w:b w:val="0"/>
          <w:color w:val="000000"/>
          <w:sz w:val="18"/>
        </w:rPr>
        <w:br w:type="textWrapping"/>
      </w:r>
      <w:r>
        <w:rPr>
          <w:rFonts w:ascii="Consolas" w:hAnsi="Consolas" w:eastAsia="宋体" w:cs="Consolas"/>
          <w:b w:val="0"/>
          <w:color w:val="000000"/>
          <w:sz w:val="18"/>
        </w:rPr>
        <w:t xml:space="preserve">  --project counter_script_demo</w:t>
      </w:r>
    </w:p>
    <w:p w14:paraId="1B782CD5">
      <w:pPr>
        <w:ind w:firstLine="480"/>
      </w:pPr>
      <w:r>
        <w:rPr>
          <w:rFonts w:ascii="Times New Roman" w:hAnsi="Times New Roman" w:eastAsia="宋体" w:cs="Times New Roman"/>
          <w:b w:val="0"/>
          <w:color w:val="000000"/>
          <w:sz w:val="21"/>
        </w:rPr>
        <w:t>本次日志标识为 ad59f1712f2045be8395730c8a7062f4，远端运行目录为 counter_script_demo/runs/upload_001。run_summary.json 记录前置上传，script_run_summary.json 记录真实脚本执行及指标，两者应分别读取。</w:t>
      </w:r>
    </w:p>
    <w:p w14:paraId="55A86A61">
      <w:pPr>
        <w:spacing w:after="0" w:line="20" w:lineRule="exact"/>
        <w:ind w:firstLine="0"/>
      </w:pPr>
      <w:r>
        <w:rPr>
          <w:rFonts w:ascii="Times New Roman" w:hAnsi="Times New Roman" w:eastAsia="宋体" w:cs="Times New Roman"/>
          <w:b w:val="0"/>
          <w:color w:val="000000"/>
          <w:sz w:val="2"/>
        </w:rPr>
        <w:br w:type="page"/>
      </w:r>
    </w:p>
    <w:p w14:paraId="6065601F">
      <w:pPr>
        <w:pStyle w:val="4"/>
        <w:ind w:firstLine="0"/>
      </w:pPr>
      <w:r>
        <w:rPr>
          <w:rFonts w:ascii="Times New Roman" w:hAnsi="Times New Roman" w:eastAsia="黑体" w:cs="Times New Roman"/>
          <w:b/>
          <w:color w:val="000000"/>
          <w:sz w:val="26"/>
        </w:rPr>
        <w:t>附录 后端结果追溯</w:t>
      </w:r>
    </w:p>
    <w:p w14:paraId="73EED31B">
      <w:pPr>
        <w:ind w:firstLine="480"/>
      </w:pPr>
      <w:r>
        <w:rPr>
          <w:rFonts w:ascii="Times New Roman" w:hAnsi="Times New Roman" w:eastAsia="宋体" w:cs="Times New Roman"/>
          <w:b w:val="0"/>
          <w:color w:val="000000"/>
          <w:sz w:val="22"/>
        </w:rPr>
        <w:t>后端原始结果保留在 designs/counter_backend/session_queue。DC 为 result_038，所选 ICC 物理实现为 result_131，PT 统计线负载估算为 result_144，版图为 result_112，原始报告节选截图为 result_152。各次回收的 result.json 保存文件字节数与 SHA-256，backend_verified.json 保存重新解析的数值及尚未完成的项目。</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6406"/>
      </w:tblGrid>
      <w:tr w14:paraId="7ECC26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81" w:type="dxa"/>
            <w:shd w:val="clear" w:color="auto" w:fill="E7EDF3"/>
            <w:tcMar>
              <w:top w:w="75" w:type="dxa"/>
              <w:left w:w="75" w:type="dxa"/>
              <w:bottom w:w="75" w:type="dxa"/>
              <w:right w:w="75" w:type="dxa"/>
            </w:tcMar>
            <w:vAlign w:val="center"/>
          </w:tcPr>
          <w:p w14:paraId="07230F72">
            <w:pPr>
              <w:spacing w:after="0" w:line="276" w:lineRule="auto"/>
              <w:ind w:firstLine="0"/>
              <w:jc w:val="left"/>
            </w:pPr>
            <w:r>
              <w:rPr>
                <w:rFonts w:ascii="Times New Roman" w:hAnsi="Times New Roman" w:eastAsia="宋体" w:cs="Times New Roman"/>
                <w:b/>
                <w:color w:val="000000"/>
                <w:sz w:val="20"/>
              </w:rPr>
              <w:t>阶段</w:t>
            </w:r>
          </w:p>
        </w:tc>
        <w:tc>
          <w:tcPr>
            <w:tcW w:w="6406" w:type="dxa"/>
            <w:shd w:val="clear" w:color="auto" w:fill="E7EDF3"/>
            <w:tcMar>
              <w:top w:w="75" w:type="dxa"/>
              <w:left w:w="75" w:type="dxa"/>
              <w:bottom w:w="75" w:type="dxa"/>
              <w:right w:w="75" w:type="dxa"/>
            </w:tcMar>
            <w:vAlign w:val="center"/>
          </w:tcPr>
          <w:p w14:paraId="69833ABF">
            <w:pPr>
              <w:spacing w:after="0" w:line="276" w:lineRule="auto"/>
              <w:ind w:firstLine="0"/>
              <w:jc w:val="center"/>
            </w:pPr>
            <w:r>
              <w:rPr>
                <w:rFonts w:ascii="Times New Roman" w:hAnsi="Times New Roman" w:eastAsia="宋体" w:cs="Times New Roman"/>
                <w:b/>
                <w:color w:val="000000"/>
                <w:sz w:val="20"/>
              </w:rPr>
              <w:t>远端不可变运行标识</w:t>
            </w:r>
          </w:p>
        </w:tc>
      </w:tr>
      <w:tr w14:paraId="7CEAD7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1BA6B9FD">
            <w:pPr>
              <w:spacing w:after="0" w:line="276" w:lineRule="auto"/>
              <w:ind w:firstLine="0"/>
              <w:jc w:val="left"/>
            </w:pPr>
            <w:r>
              <w:rPr>
                <w:rFonts w:ascii="Times New Roman" w:hAnsi="Times New Roman" w:eastAsia="宋体" w:cs="Times New Roman"/>
                <w:b w:val="0"/>
                <w:color w:val="000000"/>
                <w:sz w:val="20"/>
              </w:rPr>
              <w:t>DC 综合</w:t>
            </w:r>
          </w:p>
        </w:tc>
        <w:tc>
          <w:tcPr>
            <w:tcW w:w="6406" w:type="dxa"/>
            <w:tcMar>
              <w:top w:w="75" w:type="dxa"/>
              <w:left w:w="75" w:type="dxa"/>
              <w:bottom w:w="75" w:type="dxa"/>
              <w:right w:w="75" w:type="dxa"/>
            </w:tcMar>
            <w:vAlign w:val="center"/>
          </w:tcPr>
          <w:p w14:paraId="74252C88">
            <w:pPr>
              <w:spacing w:after="0" w:line="276" w:lineRule="auto"/>
              <w:ind w:firstLine="0"/>
              <w:jc w:val="center"/>
            </w:pPr>
            <w:r>
              <w:rPr>
                <w:rFonts w:ascii="Times New Roman" w:hAnsi="Times New Roman" w:eastAsia="宋体" w:cs="Times New Roman"/>
                <w:b w:val="0"/>
                <w:color w:val="000000"/>
                <w:sz w:val="20"/>
              </w:rPr>
              <w:t>upload_002</w:t>
            </w:r>
          </w:p>
        </w:tc>
      </w:tr>
      <w:tr w14:paraId="1232FD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52E02DB2">
            <w:pPr>
              <w:spacing w:after="0" w:line="276" w:lineRule="auto"/>
              <w:ind w:firstLine="0"/>
              <w:jc w:val="left"/>
            </w:pPr>
            <w:r>
              <w:rPr>
                <w:rFonts w:ascii="Times New Roman" w:hAnsi="Times New Roman" w:eastAsia="宋体" w:cs="Times New Roman"/>
                <w:b w:val="0"/>
                <w:color w:val="000000"/>
                <w:sz w:val="20"/>
              </w:rPr>
              <w:t>ICC 所选物理实现</w:t>
            </w:r>
          </w:p>
        </w:tc>
        <w:tc>
          <w:tcPr>
            <w:tcW w:w="6406" w:type="dxa"/>
            <w:tcMar>
              <w:top w:w="75" w:type="dxa"/>
              <w:left w:w="75" w:type="dxa"/>
              <w:bottom w:w="75" w:type="dxa"/>
              <w:right w:w="75" w:type="dxa"/>
            </w:tcMar>
            <w:vAlign w:val="center"/>
          </w:tcPr>
          <w:p w14:paraId="31000EAD">
            <w:pPr>
              <w:spacing w:after="0" w:line="276" w:lineRule="auto"/>
              <w:ind w:firstLine="0"/>
              <w:jc w:val="center"/>
            </w:pPr>
            <w:r>
              <w:rPr>
                <w:rFonts w:ascii="Times New Roman" w:hAnsi="Times New Roman" w:eastAsia="宋体" w:cs="Times New Roman"/>
                <w:b w:val="0"/>
                <w:color w:val="000000"/>
                <w:sz w:val="20"/>
              </w:rPr>
              <w:t>upload_20261025_143839_f96edb1f</w:t>
            </w:r>
          </w:p>
        </w:tc>
      </w:tr>
      <w:tr w14:paraId="023D86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07912B62">
            <w:pPr>
              <w:spacing w:after="0" w:line="276" w:lineRule="auto"/>
              <w:ind w:firstLine="0"/>
              <w:jc w:val="left"/>
            </w:pPr>
            <w:r>
              <w:rPr>
                <w:rFonts w:ascii="Times New Roman" w:hAnsi="Times New Roman" w:eastAsia="宋体" w:cs="Times New Roman"/>
                <w:b w:val="0"/>
                <w:color w:val="000000"/>
                <w:sz w:val="20"/>
              </w:rPr>
              <w:t>PT 统计线负载估算</w:t>
            </w:r>
          </w:p>
        </w:tc>
        <w:tc>
          <w:tcPr>
            <w:tcW w:w="6406" w:type="dxa"/>
            <w:tcMar>
              <w:top w:w="75" w:type="dxa"/>
              <w:left w:w="75" w:type="dxa"/>
              <w:bottom w:w="75" w:type="dxa"/>
              <w:right w:w="75" w:type="dxa"/>
            </w:tcMar>
            <w:vAlign w:val="center"/>
          </w:tcPr>
          <w:p w14:paraId="1BE38557">
            <w:pPr>
              <w:spacing w:after="0" w:line="276" w:lineRule="auto"/>
              <w:ind w:firstLine="0"/>
              <w:jc w:val="center"/>
            </w:pPr>
            <w:r>
              <w:rPr>
                <w:rFonts w:ascii="Times New Roman" w:hAnsi="Times New Roman" w:eastAsia="宋体" w:cs="Times New Roman"/>
                <w:b w:val="0"/>
                <w:color w:val="000000"/>
                <w:sz w:val="20"/>
              </w:rPr>
              <w:t>upload_20261025_152609_317c14dc</w:t>
            </w:r>
          </w:p>
        </w:tc>
      </w:tr>
      <w:tr w14:paraId="7A561A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tcMar>
              <w:top w:w="75" w:type="dxa"/>
              <w:left w:w="75" w:type="dxa"/>
              <w:bottom w:w="75" w:type="dxa"/>
              <w:right w:w="75" w:type="dxa"/>
            </w:tcMar>
            <w:vAlign w:val="center"/>
          </w:tcPr>
          <w:p w14:paraId="33BA6C13">
            <w:pPr>
              <w:spacing w:after="0" w:line="276" w:lineRule="auto"/>
              <w:ind w:firstLine="0"/>
              <w:jc w:val="left"/>
            </w:pPr>
            <w:r>
              <w:rPr>
                <w:rFonts w:ascii="Times New Roman" w:hAnsi="Times New Roman" w:eastAsia="宋体" w:cs="Times New Roman"/>
                <w:b w:val="0"/>
                <w:color w:val="000000"/>
                <w:sz w:val="20"/>
              </w:rPr>
              <w:t>报告节选截图</w:t>
            </w:r>
          </w:p>
        </w:tc>
        <w:tc>
          <w:tcPr>
            <w:tcW w:w="6406" w:type="dxa"/>
            <w:tcMar>
              <w:top w:w="75" w:type="dxa"/>
              <w:left w:w="75" w:type="dxa"/>
              <w:bottom w:w="75" w:type="dxa"/>
              <w:right w:w="75" w:type="dxa"/>
            </w:tcMar>
            <w:vAlign w:val="center"/>
          </w:tcPr>
          <w:p w14:paraId="74E2634D">
            <w:pPr>
              <w:spacing w:after="0" w:line="276" w:lineRule="auto"/>
              <w:ind w:firstLine="0"/>
              <w:jc w:val="center"/>
            </w:pPr>
            <w:r>
              <w:rPr>
                <w:rFonts w:ascii="Times New Roman" w:hAnsi="Times New Roman" w:eastAsia="宋体" w:cs="Times New Roman"/>
                <w:b w:val="0"/>
                <w:color w:val="000000"/>
                <w:sz w:val="20"/>
              </w:rPr>
              <w:t>upload_20261025_154213_3a20548a</w:t>
            </w:r>
          </w:p>
        </w:tc>
      </w:tr>
    </w:tbl>
    <w:p w14:paraId="164B0178">
      <w:pPr>
        <w:spacing w:after="20"/>
      </w:pPr>
    </w:p>
    <w:p w14:paraId="2C9779CA">
      <w:pPr>
        <w:ind w:firstLine="480"/>
      </w:pPr>
      <w:r>
        <w:rPr>
          <w:rFonts w:ascii="Times New Roman" w:hAnsi="Times New Roman" w:eastAsia="宋体" w:cs="Times New Roman"/>
          <w:b w:val="0"/>
          <w:color w:val="000000"/>
          <w:sz w:val="22"/>
        </w:rPr>
        <w:t>复现后端时，应先检查 SSH 地址、工具与工艺库路径。初版 result_131 的退出码为 2，原始结果和截图保留。新增 AI 修复使用独立副本，第二轮结果为 result_177，保存数据库后的独立复查为 result_184；两者均真实返回 0，不能用修复结果覆盖初版失败记录。</w:t>
      </w:r>
    </w:p>
    <w:p w14:paraId="5C1A4444">
      <w:pPr>
        <w:ind w:firstLine="480"/>
      </w:pPr>
      <w:r>
        <w:rPr>
          <w:rFonts w:ascii="Times New Roman" w:hAnsi="Times New Roman" w:eastAsia="宋体" w:cs="Times New Roman"/>
          <w:b w:val="0"/>
          <w:color w:val="000000"/>
          <w:sz w:val="22"/>
        </w:rPr>
        <w:t>当前已清除本案例在 ICC 内置布线检查中的间距违规。后续仍需解决库一致性警告，补齐匹配的详细寄生参数并执行带 SPEF 的 PT 复核。原来的统计功耗和时序报告不能直接作为修复后布线的详细寄生结果，教学验收范围应与课程要求一致。</w:t>
      </w:r>
    </w:p>
    <w:sectPr>
      <w:footerReference r:id="rId5" w:type="default"/>
      <w:pgSz w:w="11906" w:h="16838"/>
      <w:pgMar w:top="1219" w:right="1474" w:bottom="1134" w:left="1474" w:header="454" w:footer="45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1F22B">
    <w:pPr>
      <w:pStyle w:val="24"/>
      <w:ind w:firstLine="0"/>
      <w:jc w:val="center"/>
    </w:pPr>
    <w:r>
      <w:rPr>
        <w:rFonts w:ascii="Times New Roman" w:hAnsi="Times New Roman" w:eastAsia="宋体" w:cs="Times New Roman"/>
        <w:b w:val="0"/>
        <w:color w:val="000000"/>
        <w:sz w:val="18"/>
      </w:rPr>
      <w:t xml:space="preserve">第 </w:t>
    </w:r>
    <w:r>
      <w:fldChar w:fldCharType="begin"/>
    </w:r>
    <w:r>
      <w:instrText xml:space="preserve">PAGE</w:instrText>
    </w:r>
    <w:r>
      <w:fldChar w:fldCharType="separate"/>
    </w:r>
    <w:r>
      <w:fldChar w:fldCharType="end"/>
    </w:r>
    <w:r>
      <w:rPr>
        <w:rFonts w:ascii="Times New Roman" w:hAnsi="Times New Roman" w:eastAsia="宋体" w:cs="Times New Roman"/>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BB008E"/>
    <w:rsid w:val="26A966A3"/>
    <w:rsid w:val="37AF23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36"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00" w:after="140" w:line="288"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140" w:line="288" w:lineRule="auto"/>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top w:val="none" w:color="auto" w:sz="0" w:space="0"/>
        <w:left w:val="none" w:color="auto" w:sz="0" w:space="0"/>
        <w:bottom w:val="none" w:color="auto" w:sz="0" w:space="0"/>
        <w:right w:val="none" w:color="auto" w:sz="0" w:space="0"/>
        <w:between w:val="none" w:color="auto" w:sz="0" w:space="0"/>
      </w:pBdr>
      <w:spacing w:before="200" w:after="140" w:line="288" w:lineRule="auto"/>
      <w:ind w:firstLine="0"/>
      <w:contextualSpacing/>
    </w:pPr>
    <w:rPr>
      <w:rFonts w:asciiTheme="majorHAnsi" w:hAnsiTheme="majorHAnsi" w:eastAsiaTheme="majorEastAsia" w:cstheme="majorBidi"/>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5636</Words>
  <Characters>7977</Characters>
  <Lines>0</Lines>
  <Paragraphs>0</Paragraphs>
  <TotalTime>1</TotalTime>
  <ScaleCrop>false</ScaleCrop>
  <LinksUpToDate>false</LinksUpToDate>
  <CharactersWithSpaces>8674</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宋柏粤</dc:creator>
  <dc:description>generated by python-docx</dc:description>
  <cp:keywords>EDA LangGraph DeepSeek VCS</cp:keywords>
  <cp:lastModifiedBy>宋柏粤</cp:lastModifiedBy>
  <dcterms:modified xsi:type="dcterms:W3CDTF">2026-10-25T07:58:41Z</dcterms:modified>
  <dc:subject>EDA课程设计 题目三 任务一</dc:subject>
  <dc:title>基于国产大模型与LangGraph的自动化EDA验证平台课程设计报告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eyJoZGlkIjoiMjVjMTA2ZjM3ZjhlZDg4NjU5YmEwYTAyYWI2OTQ1YzIiLCJ1c2VySWQiOiIxNjYwODc0NDk3In0=</vt:lpwstr>
  </property>
  <property fmtid="{D5CDD505-2E9C-101B-9397-08002B2CF9AE}" pid="3" name="KSOProductBuildVer">
    <vt:lpwstr>2052-12.1.0.26373</vt:lpwstr>
  </property>
  <property fmtid="{D5CDD505-2E9C-101B-9397-08002B2CF9AE}" pid="4" name="ICV">
    <vt:lpwstr>C026050E762D4B45B1C37307FAA5785C_12</vt:lpwstr>
  </property>
</Properties>
</file>