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Rich document sample with an embedded image for content-kind captures.</w:t>
      </w:r>
    </w:p>
    <w:p>
      <w:r>
        <w:drawing>
          <wp:inline distT="0" distB="0" distL="0" distR="0">
            <wp:extent cx="1905000" cy="1428750"/>
            <wp:docPr id="1" name="sample.png"/>
            <a:graphic>
              <a:graphicData uri="http://schemas.openxmlformats.org/drawingml/2006/picture">
                <pic:pic>
                  <pic:nvPicPr>
                    <pic:cNvPr id="0" name="sample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?>
<Relationships xmlns="http://schemas.openxmlformats.org/package/2006/relationships">
  <Relationship Id="rId2" Type="http://schemas.openxmlformats.org/officeDocument/2006/relationships/image" Target="media/sample.png"/>
</Relationships>
</file>