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statistic</w:t>
            </w:r>
          </w:p>
        </w:tc>
        <w:tc>
          <w:p>
            <w:pPr>
              <w:pStyle w:val="Normal"/>
            </w:pPr>
            <w:r>
              <w:t>parameter</w:t>
            </w:r>
          </w:p>
        </w:tc>
        <w:tc>
          <w:p>
            <w:pPr>
              <w:pStyle w:val="Normal"/>
            </w:pPr>
            <w:r>
              <w:t>p.value</w:t>
            </w:r>
          </w:p>
        </w:tc>
      </w:tr>
      <w:tr>
        <w:tc>
          <w:p>
            <w:pPr>
              <w:pStyle w:val="Normal"/>
            </w:pPr>
            <w:r>
              <w:t>LMerr</w:t>
            </w:r>
          </w:p>
        </w:tc>
        <w:tc>
          <w:p>
            <w:pPr>
              <w:pStyle w:val="Normal"/>
            </w:pPr>
            <w:r>
              <w:t>37.06077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1.14504e-09</w:t>
            </w:r>
          </w:p>
        </w:tc>
      </w:tr>
      <w:tr>
        <w:tc>
          <w:p>
            <w:pPr>
              <w:pStyle w:val="Normal"/>
            </w:pPr>
            <w:r>
              <w:t>LMlag</w:t>
            </w:r>
          </w:p>
        </w:tc>
        <w:tc>
          <w:p>
            <w:pPr>
              <w:pStyle w:val="Normal"/>
            </w:pPr>
            <w:r>
              <w:t>48.45001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3.38818e-12</w:t>
            </w:r>
          </w:p>
        </w:tc>
      </w:tr>
      <w:tr>
        <w:tc>
          <w:p>
            <w:pPr>
              <w:pStyle w:val="Normal"/>
            </w:pPr>
            <w:r>
              <w:t>RLMerr</w:t>
            </w:r>
          </w:p>
        </w:tc>
        <w:tc>
          <w:p>
            <w:pPr>
              <w:pStyle w:val="Normal"/>
            </w:pPr>
            <w:r>
              <w:t>3.80391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0.051133</w:t>
            </w:r>
          </w:p>
        </w:tc>
      </w:tr>
      <w:tr>
        <w:tc>
          <w:p>
            <w:pPr>
              <w:pStyle w:val="Normal"/>
            </w:pPr>
            <w:r>
              <w:t>RLMlag</w:t>
            </w:r>
          </w:p>
        </w:tc>
        <w:tc>
          <w:p>
            <w:pPr>
              <w:pStyle w:val="Normal"/>
            </w:pPr>
            <w:r>
              <w:t>15.19315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9.70549e-05</w:t>
            </w:r>
          </w:p>
        </w:tc>
      </w:tr>
      <w:tr>
        <w:tc>
          <w:p>
            <w:pPr>
              <w:pStyle w:val="Normal"/>
            </w:pPr>
            <w:r>
              <w:t>SARMA</w:t>
            </w:r>
          </w:p>
        </w:tc>
        <w:tc>
          <w:p>
            <w:pPr>
              <w:pStyle w:val="Normal"/>
            </w:pPr>
            <w:r>
              <w:t>52.25392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4.49996e-12</w:t>
            </w:r>
          </w:p>
        </w:tc>
      </w:tr>
    </w:tbl>
    <w:p>
      <w:pPr>
        <w:pStyle w:val="FirstParagraph"/>
      </w:pPr>
      <w:r>
        <w:t xml:space="preserve">RENAME RHO IN MODEL</w:t>
      </w:r>
    </w:p>
    <w:sectPr>
      <w:pgMar w:header="720" w:bottom="1440" w:top="1440" w:right="1440" w:left="1440" w:footer="720" w:gutter="0"/>
      <w:pgSz w:h="16848" w:w="12240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2022-06-14T18:19:50Z</dcterms:created>
  <dcterms:modified xsi:type="dcterms:W3CDTF">2022-06-14T14:19:50Z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