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-module-4-rubric"/>
    <w:p>
      <w:pPr>
        <w:pStyle w:val="Heading1"/>
      </w:pPr>
      <w:r>
        <w:t xml:space="preserve">R Module 4 Rubric</w:t>
      </w:r>
    </w:p>
    <w:p>
      <w:pPr>
        <w:pStyle w:val="FirstParagraph"/>
      </w:pPr>
      <w:r>
        <w:t xml:space="preserve">This R Module introduces R Markdown, and is designed to get students comfortable with using the format to produce reports and generate documents. Rather than taking screenshots and pasting into a .docx, students should be able to run code directly in their .Rmd, and have code and figures embedded in their document.</w:t>
      </w:r>
    </w:p>
    <w:p>
      <w:pPr>
        <w:pStyle w:val="BodyText"/>
      </w:pPr>
      <w:r>
        <w:t xml:space="preserve">From this point on, students should be using R Markdown. I definitely don’t want to dictate any sort of major change to the syllabus, so that decision is up to you. However, I think using R Markdown, while there is a learning curve, will lead to better code and an easier time trying to debug students’ code and projects.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2022-04-18T18:40:09Z</dcterms:created>
  <dcterms:modified xsi:type="dcterms:W3CDTF">2022-04-18T18:40:09Z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