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3.2.1, PROJ 7.2.1;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 package</w:t>
      </w:r>
      <w:r>
        <w:br/>
      </w:r>
      <w:r>
        <w:rPr>
          <w:rStyle w:val="VerbatimChar"/>
        </w:rPr>
        <w:t xml:space="preserve">## with: `install.packages('spDataLarge',</w:t>
      </w:r>
      <w:r>
        <w:br/>
      </w:r>
      <w:r>
        <w:rPr>
          <w:rStyle w:val="VerbatimChar"/>
        </w:rPr>
        <w:t xml:space="preserve">## repos='https://nowosad.github.io/drat/', type='source')`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(NC,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))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poly2nb()</w:t>
      </w:r>
      <w:r>
        <w:t xml:space="preserve"> </w:t>
      </w:r>
      <w:r>
        <w:t xml:space="preserve">function to create a Rook’s case neighbor construct by changing</w:t>
      </w:r>
      <w:r>
        <w:t xml:space="preserve"> </w:t>
      </w:r>
      <w:r>
        <w:rPr>
          <w:rStyle w:val="VerbatimChar"/>
        </w:rPr>
        <w:t xml:space="preserve">queen = 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queen = FALSE</w:t>
      </w:r>
      <w:r>
        <w:t xml:space="preserve">. Call this new object</w:t>
      </w:r>
      <w:r>
        <w:t xml:space="preserve"> </w:t>
      </w:r>
      <w:r>
        <w:rPr>
          <w:rStyle w:val="VerbatimChar"/>
        </w:rPr>
        <w:t xml:space="preserve">rook_nb</w:t>
      </w:r>
      <w:r>
        <w:t xml:space="preserve"> </w:t>
      </w:r>
      <w:r>
        <w:t xml:space="preserve">in your code. Plot a map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that shows the counties, the connections as lines, and the county centroids as points. Include a title (hint: use</w:t>
      </w:r>
      <w:r>
        <w:t xml:space="preserve"> </w:t>
      </w:r>
      <w:r>
        <w:rPr>
          <w:rStyle w:val="VerbatimChar"/>
        </w:rPr>
        <w:t xml:space="preserve">main.title</w:t>
      </w:r>
      <w:r>
        <w:t xml:space="preserve"> </w:t>
      </w:r>
      <w:r>
        <w:t xml:space="preserve">if you want to have the title outside the map frame).</w:t>
      </w:r>
    </w:p>
    <w:p>
      <w:pPr>
        <w:pStyle w:val="SourceCode"/>
      </w:pPr>
      <w:r>
        <w:rPr>
          <w:rStyle w:val="NormalTok"/>
        </w:rPr>
        <w:t xml:space="preserve">rook_nb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(NC_UTM,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</w:p>
    <w:p>
      <w:pPr>
        <w:pStyle w:val="SourceCode"/>
      </w:pPr>
      <w:r>
        <w:rPr>
          <w:rStyle w:val="VerbatimChar"/>
        </w:rPr>
        <w:t xml:space="preserve">## Warning in st_centroid.sf(NC_UTM): st_centroid assumes attributes are constant over</w:t>
      </w:r>
      <w:r>
        <w:br/>
      </w:r>
      <w:r>
        <w:rPr>
          <w:rStyle w:val="VerbatimChar"/>
        </w:rPr>
        <w:t xml:space="preserve">## geometries of x</w:t>
      </w:r>
    </w:p>
    <w:p>
      <w:pPr>
        <w:pStyle w:val="SourceCode"/>
      </w:pPr>
      <w:r>
        <w:rPr>
          <w:rStyle w:val="NormalTok"/>
        </w:rPr>
        <w:t xml:space="preserve">nb_lines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rook_nb,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(nb_lines)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(NC_centroids)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"Rook's Case Neighbors"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Compare the distribution of links between the Queen’s case and Rook’s case. What changed when we restricted the neighbor criterion by using a Rook’s case? Using the code above, what are</w:t>
      </w:r>
      <w:r>
        <w:t xml:space="preserve"> </w:t>
      </w:r>
      <w:r>
        <w:rPr>
          <w:bCs/>
          <w:b/>
        </w:rPr>
        <w:t xml:space="preserve">names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least connected regions</w:t>
      </w:r>
      <w:r>
        <w:t xml:space="preserve">’</w:t>
      </w:r>
      <w:r>
        <w:t xml:space="preserve"> </w:t>
      </w:r>
      <w:r>
        <w:t xml:space="preserve">generated with a Rook’s case neighborhood? Provide the code used to get your results.</w:t>
      </w:r>
    </w:p>
    <w:p>
      <w:pPr>
        <w:pStyle w:val="SourceCode"/>
      </w:pPr>
      <w:r>
        <w:rPr>
          <w:rStyle w:val="NormalTok"/>
        </w:rPr>
        <w:t xml:space="preserve">queen_names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(queen_names)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490 </w:t>
      </w:r>
      <w:r>
        <w:br/>
      </w:r>
      <w:r>
        <w:rPr>
          <w:rStyle w:val="VerbatimChar"/>
        </w:rPr>
        <w:t xml:space="preserve">## Percentage nonzero weights: 4.9 </w:t>
      </w:r>
      <w:r>
        <w:br/>
      </w:r>
      <w:r>
        <w:rPr>
          <w:rStyle w:val="VerbatimChar"/>
        </w:rPr>
        <w:t xml:space="preserve">## Average number of links: 4.9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15 17 23 19 14  2  2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2 most connected regions:</w:t>
      </w:r>
      <w:r>
        <w:br/>
      </w:r>
      <w:r>
        <w:rPr>
          <w:rStyle w:val="VerbatimChar"/>
        </w:rPr>
        <w:t xml:space="preserve">## Iredell Moore with 9 links</w:t>
      </w:r>
    </w:p>
    <w:p>
      <w:pPr>
        <w:pStyle w:val="SourceCode"/>
      </w:pPr>
      <w:r>
        <w:rPr>
          <w:rStyle w:val="NormalTok"/>
        </w:rPr>
        <w:t xml:space="preserve">rook_names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(rook_names)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462 </w:t>
      </w:r>
      <w:r>
        <w:br/>
      </w:r>
      <w:r>
        <w:rPr>
          <w:rStyle w:val="VerbatimChar"/>
        </w:rPr>
        <w:t xml:space="preserve">## Percentage nonzero weights: 4.62 </w:t>
      </w:r>
      <w:r>
        <w:br/>
      </w:r>
      <w:r>
        <w:rPr>
          <w:rStyle w:val="VerbatimChar"/>
        </w:rPr>
        <w:t xml:space="preserve">## Average number of links: 4.62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18 20 25 21  4  3  1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1 most connected region:</w:t>
      </w:r>
      <w:r>
        <w:br/>
      </w:r>
      <w:r>
        <w:rPr>
          <w:rStyle w:val="VerbatimChar"/>
        </w:rPr>
        <w:t xml:space="preserve">## Iredell with 9 links</w:t>
      </w:r>
    </w:p>
    <w:bookmarkEnd w:id="24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In addition to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 use</w:t>
      </w:r>
      <w:r>
        <w:t xml:space="preserve"> </w:t>
      </w:r>
      <w:r>
        <w:rPr>
          <w:rStyle w:val="VerbatimChar"/>
        </w:rPr>
        <w:t xml:space="preserve">knn2nb()</w:t>
      </w:r>
      <w:r>
        <w:t xml:space="preserve"> </w:t>
      </w:r>
      <w:r>
        <w:t xml:space="preserve">to create neighbor constructs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, 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6</m:t>
        </m:r>
      </m:oMath>
      <w:r>
        <w:t xml:space="preserve">. Plot the connections for each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, including the label (e.g.,</w:t>
      </w:r>
      <w:r>
        <w:t xml:space="preserve"> </w:t>
      </w:r>
      <w:r>
        <w:t xml:space="preserve">“</w:t>
      </w:r>
      <w:r>
        <w:t xml:space="preserve">k = 1</w:t>
      </w:r>
      <w:r>
        <w:t xml:space="preserve">”</w:t>
      </w:r>
      <w:r>
        <w:t xml:space="preserve">). Provide your R code and plots for the neighbor constructs. Use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 </w:t>
      </w:r>
      <w:r>
        <w:t xml:space="preserve">to place all 4 plots in a single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Extra credit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students can do this in a for loop, using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lapply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purrr::map</w:t>
      </w:r>
      <w:r>
        <w:rPr>
          <w:iCs/>
          <w:i/>
        </w:rPr>
        <w:t xml:space="preserve">, etc., i.e., not doing it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one at a time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t1, t2,</w:t>
      </w:r>
      <w:r>
        <w:br/>
      </w:r>
      <w:r>
        <w:rPr>
          <w:rStyle w:val="NormalTok"/>
        </w:rPr>
        <w:t xml:space="preserve">  t4, t6,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extra-credit"/>
    <w:p>
      <w:pPr>
        <w:pStyle w:val="Heading3"/>
      </w:pPr>
      <w:r>
        <w:t xml:space="preserve">Extra credit :)</w:t>
      </w:r>
    </w:p>
    <w:p>
      <w:pPr>
        <w:pStyle w:val="SourceCode"/>
      </w:pPr>
      <w:r>
        <w:rPr>
          <w:rStyle w:val="CommentTok"/>
        </w:rPr>
        <w:t xml:space="preserve"># This part is super open-ended and meant to develop problem-solving skills with</w:t>
      </w:r>
      <w:r>
        <w:br/>
      </w:r>
      <w:r>
        <w:rPr>
          <w:rStyle w:val="CommentTok"/>
        </w:rPr>
        <w:t xml:space="preserve"># R. I'm a huge fan of purrr, so it's what I used to make these :)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knn_sf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(plot_knn)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3-e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question-4"/>
    <w:p>
      <w:pPr>
        <w:pStyle w:val="Heading2"/>
      </w:pPr>
      <w:r>
        <w:t xml:space="preserve">Question 4:</w:t>
      </w:r>
    </w:p>
    <w:p>
      <w:pPr>
        <w:numPr>
          <w:ilvl w:val="0"/>
          <w:numId w:val="1001"/>
        </w:numPr>
        <w:pStyle w:val="Compact"/>
      </w:pPr>
      <w:r>
        <w:t xml:space="preserve">In addition to our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distance threshold (the code above), create plots for:</w:t>
      </w:r>
    </w:p>
    <w:p>
      <w:pPr>
        <w:numPr>
          <w:ilvl w:val="0"/>
          <w:numId w:val="1002"/>
        </w:numPr>
        <w:pStyle w:val="Compact"/>
      </w:pPr>
      <w:r>
        <w:t xml:space="preserve">50%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125%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150% of the maximum distance.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to do this, and arrange all plots in a single image using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. Be sure to label each plot.</w:t>
      </w:r>
    </w:p>
    <w:p>
      <w:pPr>
        <w:numPr>
          <w:ilvl w:val="0"/>
          <w:numId w:val="1003"/>
        </w:numPr>
        <w:pStyle w:val="Compact"/>
      </w:pPr>
      <w:r>
        <w:t xml:space="preserve">What happened to the number of connections from the 75% to the 125% construct?</w:t>
      </w:r>
    </w:p>
    <w:p>
      <w:pPr>
        <w:pStyle w:val="SourceCode"/>
      </w:pPr>
      <w:r>
        <w:rPr>
          <w:rStyle w:val="NormalTok"/>
        </w:rPr>
        <w:t xml:space="preserve">NC_knn1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NC_knn1,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d_threshold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max_dist</w:t>
      </w:r>
      <w:r>
        <w:br/>
      </w:r>
      <w:r>
        <w:br/>
      </w:r>
      <w:r>
        <w:rPr>
          <w:rStyle w:val="NormalTok"/>
        </w:rPr>
        <w:t xml:space="preserve">  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d_threshold,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(dnn_sf,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(plot_dnn)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brownhr/r-modules/rubrics/docx/_RM8_Rubric_files/figure-docx/q4-dn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2022-04-25T04:50:25Z</dcterms:created>
  <dcterms:modified xsi:type="dcterms:W3CDTF">2022-04-25T04:50:25Z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