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48.png" ContentType="image/png"/>
  <Override PartName="/word/media/rId43.png" ContentType="image/png"/>
  <Override PartName="/word/media/rId40.png" ContentType="image/png"/>
  <Override PartName="/word/media/rId25.png" ContentType="image/png"/>
  <Override PartName="/word/media/rId21.png" ContentType="image/png"/>
  <Override PartName="/word/media/rId36.png" ContentType="image/png"/>
  <Override PartName="/word/media/rId3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Autocorrelation</w:t>
      </w:r>
      <w:r>
        <w:t xml:space="preserve"> </w:t>
      </w:r>
      <w:r>
        <w:t xml:space="preserve">I</w:t>
      </w:r>
    </w:p>
    <w:bookmarkStart w:id="20" w:name="introduction-to-spatial-autocorrelation"/>
    <w:p>
      <w:pPr>
        <w:pStyle w:val="Heading1"/>
      </w:pPr>
      <w:r>
        <w:t xml:space="preserve">Introduction to Spatial Autocorrelation</w:t>
      </w:r>
    </w:p>
    <w:p>
      <w:pPr>
        <w:pStyle w:val="FirstParagraph"/>
      </w:pPr>
      <w:r>
        <w:t xml:space="preserve">One of the most important laws in Geography is that things that are closer to one-another are more likely to be related to each other; this is Tobler’s first law of Geography:</w:t>
      </w:r>
    </w:p>
    <w:p>
      <w:pPr>
        <w:pStyle w:val="SourceCode"/>
      </w:pPr>
      <w:r>
        <w:rPr>
          <w:rStyle w:val="VerbatimChar"/>
        </w:rPr>
        <w:t xml:space="preserve">&gt; Everything is related to everything else, but near things are more related than distant things</w:t>
      </w:r>
    </w:p>
    <w:p>
      <w:pPr>
        <w:pStyle w:val="FirstParagraph"/>
      </w:pPr>
      <w:r>
        <w:t xml:space="preserve">This law gives us a foundation for an extremely powerful statistical tool – Spatial Autocorrelation. This measure assesses the amount of</w:t>
      </w:r>
      <w:r>
        <w:t xml:space="preserve"> </w:t>
      </w:r>
      <w:r>
        <w:t xml:space="preserve">“</w:t>
      </w:r>
      <w:r>
        <w:t xml:space="preserve">relatedness</w:t>
      </w:r>
      <w:r>
        <w:t xml:space="preserve">”</w:t>
      </w:r>
      <w:r>
        <w:t xml:space="preserve"> </w:t>
      </w:r>
      <w:r>
        <w:t xml:space="preserve">that can be explained by spatial proximity. Our null hypothesis, therefore, is that values occur randomly over space. To reject this null hypothesis means that spatial proximity has some effect on the observed values; think back to the results of R Module 7, and how our residuals seemed to</w:t>
      </w:r>
      <w:r>
        <w:t xml:space="preserve"> </w:t>
      </w:r>
      <w:r>
        <w:t xml:space="preserve">“</w:t>
      </w:r>
      <w:r>
        <w:t xml:space="preserve">cluster</w:t>
      </w:r>
      <w:r>
        <w:t xml:space="preserve">”</w:t>
      </w:r>
      <w:r>
        <w:t xml:space="preserve"> </w:t>
      </w:r>
      <w:r>
        <w:t xml:space="preserve">in certain parts of the state.</w:t>
      </w:r>
    </w:p>
    <w:p>
      <w:pPr>
        <w:pStyle w:val="BodyText"/>
      </w:pPr>
      <w:r>
        <w:t xml:space="preserve">Spatial autocorrelation can be measured in a number of ways; in this module, we’ll lay the groundwork for the most widely-used statistic for spatial autocorrelation for a continuous variable:</w:t>
      </w:r>
      <w:r>
        <w:t xml:space="preserve"> </w:t>
      </w:r>
      <w:r>
        <w:rPr>
          <w:iCs/>
          <w:i/>
        </w:rPr>
        <w:t xml:space="preserve">Moran’s I</w:t>
      </w:r>
      <w:r>
        <w:t xml:space="preserve">. This metric is a</w:t>
      </w:r>
      <w:r>
        <w:t xml:space="preserve"> </w:t>
      </w:r>
      <w:r>
        <w:t xml:space="preserve">“</w:t>
      </w:r>
      <w:r>
        <w:t xml:space="preserve">global measure</w:t>
      </w:r>
      <w:r>
        <w:t xml:space="preserve">”</w:t>
      </w:r>
      <w:r>
        <w:t xml:space="preserve"> </w:t>
      </w:r>
      <w:r>
        <w:t xml:space="preserve">– it is a single value that defines the entire dataset.</w:t>
      </w:r>
    </w:p>
    <w:p>
      <w:pPr>
        <w:pStyle w:val="BodyText"/>
      </w:pPr>
      <w:r>
        <w:t xml:space="preserve">Before we can jump into calculating the Moran’s I, we have a few additional decisions and tasks to perform. This week, we’ll walk through the setup for calculating Moran’s I, specifically:</w:t>
      </w:r>
    </w:p>
    <w:p>
      <w:pPr>
        <w:numPr>
          <w:ilvl w:val="0"/>
          <w:numId w:val="1001"/>
        </w:numPr>
        <w:pStyle w:val="Compact"/>
      </w:pPr>
      <w:r>
        <w:t xml:space="preserve">The choice of neighborhood criterion, and,</w:t>
      </w:r>
    </w:p>
    <w:p>
      <w:pPr>
        <w:numPr>
          <w:ilvl w:val="0"/>
          <w:numId w:val="1001"/>
        </w:numPr>
        <w:pStyle w:val="Compact"/>
      </w:pPr>
      <w:r>
        <w:t xml:space="preserve">The creation of the</w:t>
      </w:r>
      <w:r>
        <w:t xml:space="preserve"> </w:t>
      </w:r>
      <w:r>
        <w:rPr>
          <w:iCs/>
          <w:i/>
        </w:rPr>
        <w:t xml:space="preserve">spatial weights matrix</w:t>
      </w:r>
    </w:p>
    <w:bookmarkEnd w:id="20"/>
    <w:bookmarkStart w:id="35" w:name="choosing-a-neighborhood-criterion"/>
    <w:p>
      <w:pPr>
        <w:pStyle w:val="Heading1"/>
      </w:pPr>
      <w:r>
        <w:t xml:space="preserve">Choosing a neighborhood criterion</w:t>
      </w:r>
    </w:p>
    <w:p>
      <w:pPr>
        <w:pStyle w:val="FirstParagraph"/>
      </w:pPr>
      <w:r>
        <w:t xml:space="preserve">Moran’s I measures the correlation of a variable with itself across space, based on some criteria about how far away from a given unit other values will be compared. In other words, we have to define a</w:t>
      </w:r>
      <w:r>
        <w:t xml:space="preserve"> </w:t>
      </w:r>
      <w:r>
        <w:t xml:space="preserve">“</w:t>
      </w:r>
      <w:r>
        <w:t xml:space="preserve">neighborhood</w:t>
      </w:r>
      <w:r>
        <w:t xml:space="preserve">”</w:t>
      </w:r>
      <w:r>
        <w:t xml:space="preserve"> </w:t>
      </w:r>
      <w:r>
        <w:t xml:space="preserve">around each spatial unit to form the basis for comparing the value of a spatial unit with the values in its neighborhood.</w:t>
      </w:r>
    </w:p>
    <w:p>
      <w:pPr>
        <w:pStyle w:val="BodyText"/>
      </w:pPr>
      <w:r>
        <w:t xml:space="preserve">Neighborhoods can be defined in a number of ways, but the two basic choices are either a</w:t>
      </w:r>
      <w:r>
        <w:t xml:space="preserve"> </w:t>
      </w:r>
      <w:r>
        <w:rPr>
          <w:iCs/>
          <w:i/>
        </w:rPr>
        <w:t xml:space="preserve">distance-base</w:t>
      </w:r>
      <w:r>
        <w:t xml:space="preserve"> </w:t>
      </w:r>
      <w:r>
        <w:t xml:space="preserve">approach or a</w:t>
      </w:r>
      <w:r>
        <w:t xml:space="preserve"> </w:t>
      </w:r>
      <w:r>
        <w:rPr>
          <w:iCs/>
          <w:i/>
        </w:rPr>
        <w:t xml:space="preserve">common boundary-based</w:t>
      </w:r>
      <w:r>
        <w:t xml:space="preserve"> </w:t>
      </w:r>
      <w:r>
        <w:t xml:space="preserve">approach. Distance-based approaches can work for both point and areal (polygon) data, although we typically assign an area to a point by calculating its centroid. Common boundary-based approaches are specifically used for areal data, because points don’t have</w:t>
      </w:r>
      <w:r>
        <w:t xml:space="preserve"> </w:t>
      </w:r>
      <w:r>
        <w:t xml:space="preserve">“</w:t>
      </w:r>
      <w:r>
        <w:t xml:space="preserve">boundaries</w:t>
      </w:r>
      <w:r>
        <w:t xml:space="preserve">”</w:t>
      </w:r>
      <w:r>
        <w:t xml:space="preserve">.</w:t>
      </w:r>
    </w:p>
    <w:bookmarkStart w:id="24" w:name="distance-based"/>
    <w:p>
      <w:pPr>
        <w:pStyle w:val="Heading2"/>
      </w:pPr>
      <w:r>
        <w:t xml:space="preserve">Distance-Based</w:t>
      </w:r>
    </w:p>
    <w:p>
      <w:pPr>
        <w:pStyle w:val="FirstParagraph"/>
      </w:pPr>
      <w:r>
        <w:t xml:space="preserve">Distance-based approaches require you to specify some distance</w:t>
      </w:r>
      <w:r>
        <w:t xml:space="preserve"> </w:t>
      </w:r>
      <w:r>
        <w:t xml:space="preserve">“</w:t>
      </w:r>
      <w:r>
        <w:t xml:space="preserve">threshold</w:t>
      </w:r>
      <w:r>
        <w:t xml:space="preserve">”</w:t>
      </w:r>
      <w:r>
        <w:t xml:space="preserve"> </w:t>
      </w:r>
      <w:r>
        <w:t xml:space="preserve">that will be used to define which points or centroids will be classified as</w:t>
      </w:r>
      <w:r>
        <w:t xml:space="preserve"> </w:t>
      </w:r>
      <w:r>
        <w:t xml:space="preserve">“</w:t>
      </w:r>
      <w:r>
        <w:t xml:space="preserve">neighbors</w:t>
      </w:r>
      <w:r>
        <w:t xml:space="preserve">”</w:t>
      </w:r>
      <w:r>
        <w:t xml:space="preserve"> </w:t>
      </w:r>
      <w:r>
        <w:t xml:space="preserve">for the autocorrelation tests. The larger the distance, the more neighbors we expect. The figure below illustrates that concept. If we set a distance band at a distance of 1 around the focal unit (the red point), we’ll only have one other point in the neighborhood. If we increase the distance by 50% to 1.5, we’ll have two points in the neighborhood. So we always have a challenge in front of us: what distance do we use?</w:t>
      </w:r>
    </w:p>
    <w:p>
      <w:pPr>
        <w:pStyle w:val="BodyText"/>
      </w:pPr>
      <w:r>
        <w:drawing>
          <wp:inline>
            <wp:extent cx="3267455" cy="2273808"/>
            <wp:effectExtent b="0" l="0" r="0" t="0"/>
            <wp:docPr descr="" title="" id="22" name="Picture"/>
            <a:graphic>
              <a:graphicData uri="http://schemas.openxmlformats.org/drawingml/2006/picture">
                <pic:pic>
                  <pic:nvPicPr>
                    <pic:cNvPr descr="img/R%20Module%208/distance-based.png" id="23" name="Picture"/>
                    <pic:cNvPicPr>
                      <a:picLocks noChangeArrowheads="1" noChangeAspect="1"/>
                    </pic:cNvPicPr>
                  </pic:nvPicPr>
                  <pic:blipFill>
                    <a:blip r:embed="rId21"/>
                    <a:stretch>
                      <a:fillRect/>
                    </a:stretch>
                  </pic:blipFill>
                  <pic:spPr bwMode="auto">
                    <a:xfrm>
                      <a:off x="0" y="0"/>
                      <a:ext cx="3267455" cy="2273808"/>
                    </a:xfrm>
                    <a:prstGeom prst="rect">
                      <a:avLst/>
                    </a:prstGeom>
                    <a:noFill/>
                    <a:ln w="9525">
                      <a:noFill/>
                      <a:headEnd/>
                      <a:tailEnd/>
                    </a:ln>
                  </pic:spPr>
                </pic:pic>
              </a:graphicData>
            </a:graphic>
          </wp:inline>
        </w:drawing>
      </w:r>
    </w:p>
    <w:bookmarkEnd w:id="24"/>
    <w:bookmarkStart w:id="34" w:name="boundary-based"/>
    <w:p>
      <w:pPr>
        <w:pStyle w:val="Heading2"/>
      </w:pPr>
      <w:r>
        <w:t xml:space="preserve">Boundary-Based</w:t>
      </w:r>
    </w:p>
    <w:p>
      <w:pPr>
        <w:pStyle w:val="FirstParagraph"/>
      </w:pPr>
      <w:r>
        <w:t xml:space="preserve">For boundary-based approaches, however, we define neighbors slightly differently. Instead of establishing a distance around a point and including all points within that distance, neighbors are defined by whether or not two areal units share boundaries. This can be done in several ways, thinking about it like a chess board. If neighbors should share 0-length boundaries (corners), we have a</w:t>
      </w:r>
      <w:r>
        <w:t xml:space="preserve"> </w:t>
      </w:r>
      <w:r>
        <w:t xml:space="preserve">“</w:t>
      </w:r>
      <w:r>
        <w:t xml:space="preserve">Bishop’s case</w:t>
      </w:r>
      <w:r>
        <w:t xml:space="preserve">”</w:t>
      </w:r>
      <w:r>
        <w:t xml:space="preserve"> </w:t>
      </w:r>
      <w:r>
        <w:t xml:space="preserve">neighborhood; if we exclude 0-length boundaries but include boundaries with length &gt; 1 (edges), we have a</w:t>
      </w:r>
      <w:r>
        <w:t xml:space="preserve"> </w:t>
      </w:r>
      <w:r>
        <w:t xml:space="preserve">“</w:t>
      </w:r>
      <w:r>
        <w:t xml:space="preserve">Rook’s case</w:t>
      </w:r>
      <w:r>
        <w:t xml:space="preserve">”</w:t>
      </w:r>
      <w:r>
        <w:t xml:space="preserve"> </w:t>
      </w:r>
      <w:r>
        <w:t xml:space="preserve">neighborhood. Combining both cases, we have a</w:t>
      </w:r>
      <w:r>
        <w:t xml:space="preserve"> </w:t>
      </w:r>
      <w:r>
        <w:t xml:space="preserve">“</w:t>
      </w:r>
      <w:r>
        <w:t xml:space="preserve">Queen’s case</w:t>
      </w:r>
      <w:r>
        <w:t xml:space="preserve">”</w:t>
      </w:r>
      <w:r>
        <w:t xml:space="preserve"> </w:t>
      </w:r>
      <w:r>
        <w:t xml:space="preserve">neighborhood. Just as before, we are challenged to define what counts as a</w:t>
      </w:r>
      <w:r>
        <w:t xml:space="preserve"> </w:t>
      </w:r>
      <w:r>
        <w:t xml:space="preserve">‘</w:t>
      </w:r>
      <w:r>
        <w:t xml:space="preserve">shared</w:t>
      </w:r>
      <w:r>
        <w:t xml:space="preserve">’</w:t>
      </w:r>
      <w:r>
        <w:t xml:space="preserve"> </w:t>
      </w:r>
      <w:r>
        <w:t xml:space="preserve">boundary.</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Bishop’s Case</w:t>
            </w:r>
          </w:p>
        </w:tc>
        <w:tc>
          <w:tcPr/>
          <w:p>
            <w:pPr>
              <w:pStyle w:val="Compact"/>
              <w:jc w:val="left"/>
            </w:pPr>
            <w:r>
              <w:t xml:space="preserve">Rook’s Case</w:t>
            </w:r>
          </w:p>
        </w:tc>
        <w:tc>
          <w:tcPr/>
          <w:p>
            <w:pPr>
              <w:pStyle w:val="Compact"/>
              <w:jc w:val="left"/>
            </w:pPr>
            <w:r>
              <w:t xml:space="preserve">Queen’s Case</w:t>
            </w:r>
          </w:p>
        </w:tc>
      </w:tr>
      <w:tr>
        <w:tc>
          <w:tcPr/>
          <w:p>
            <w:pPr>
              <w:pStyle w:val="Compact"/>
              <w:jc w:val="left"/>
            </w:pPr>
            <w:r>
              <w:drawing>
                <wp:inline>
                  <wp:extent cx="1929720" cy="1929720"/>
                  <wp:effectExtent b="0" l="0" r="0" t="0"/>
                  <wp:docPr descr="" title="" id="26" name="Picture"/>
                  <a:graphic>
                    <a:graphicData uri="http://schemas.openxmlformats.org/drawingml/2006/picture">
                      <pic:pic>
                        <pic:nvPicPr>
                          <pic:cNvPr descr="img/R%20Module%208/bishop.png" id="27" name="Picture"/>
                          <pic:cNvPicPr>
                            <a:picLocks noChangeArrowheads="1" noChangeAspect="1"/>
                          </pic:cNvPicPr>
                        </pic:nvPicPr>
                        <pic:blipFill>
                          <a:blip r:embed="rId25"/>
                          <a:stretch>
                            <a:fillRect/>
                          </a:stretch>
                        </pic:blipFill>
                        <pic:spPr bwMode="auto">
                          <a:xfrm>
                            <a:off x="0" y="0"/>
                            <a:ext cx="1929720" cy="1929720"/>
                          </a:xfrm>
                          <a:prstGeom prst="rect">
                            <a:avLst/>
                          </a:prstGeom>
                          <a:noFill/>
                          <a:ln w="9525">
                            <a:noFill/>
                            <a:headEnd/>
                            <a:tailEnd/>
                          </a:ln>
                        </pic:spPr>
                      </pic:pic>
                    </a:graphicData>
                  </a:graphic>
                </wp:inline>
              </w:drawing>
            </w:r>
          </w:p>
        </w:tc>
        <w:tc>
          <w:tcPr/>
          <w:p>
            <w:pPr>
              <w:pStyle w:val="Compact"/>
              <w:jc w:val="left"/>
            </w:pPr>
            <w:r>
              <w:drawing>
                <wp:inline>
                  <wp:extent cx="1929720" cy="1929720"/>
                  <wp:effectExtent b="0" l="0" r="0" t="0"/>
                  <wp:docPr descr="" title="" id="29" name="Picture"/>
                  <a:graphic>
                    <a:graphicData uri="http://schemas.openxmlformats.org/drawingml/2006/picture">
                      <pic:pic>
                        <pic:nvPicPr>
                          <pic:cNvPr descr="img/R%20Module%208/rook.png" id="30" name="Picture"/>
                          <pic:cNvPicPr>
                            <a:picLocks noChangeArrowheads="1" noChangeAspect="1"/>
                          </pic:cNvPicPr>
                        </pic:nvPicPr>
                        <pic:blipFill>
                          <a:blip r:embed="rId28"/>
                          <a:stretch>
                            <a:fillRect/>
                          </a:stretch>
                        </pic:blipFill>
                        <pic:spPr bwMode="auto">
                          <a:xfrm>
                            <a:off x="0" y="0"/>
                            <a:ext cx="1929720" cy="1929720"/>
                          </a:xfrm>
                          <a:prstGeom prst="rect">
                            <a:avLst/>
                          </a:prstGeom>
                          <a:noFill/>
                          <a:ln w="9525">
                            <a:noFill/>
                            <a:headEnd/>
                            <a:tailEnd/>
                          </a:ln>
                        </pic:spPr>
                      </pic:pic>
                    </a:graphicData>
                  </a:graphic>
                </wp:inline>
              </w:drawing>
            </w:r>
          </w:p>
        </w:tc>
        <w:tc>
          <w:tcPr/>
          <w:p>
            <w:pPr>
              <w:pStyle w:val="Compact"/>
              <w:jc w:val="left"/>
            </w:pPr>
            <w:r>
              <w:drawing>
                <wp:inline>
                  <wp:extent cx="1929720" cy="1929720"/>
                  <wp:effectExtent b="0" l="0" r="0" t="0"/>
                  <wp:docPr descr="" title="" id="32" name="Picture"/>
                  <a:graphic>
                    <a:graphicData uri="http://schemas.openxmlformats.org/drawingml/2006/picture">
                      <pic:pic>
                        <pic:nvPicPr>
                          <pic:cNvPr descr="img/R%20Module%208/queen.png" id="33" name="Picture"/>
                          <pic:cNvPicPr>
                            <a:picLocks noChangeArrowheads="1" noChangeAspect="1"/>
                          </pic:cNvPicPr>
                        </pic:nvPicPr>
                        <pic:blipFill>
                          <a:blip r:embed="rId31"/>
                          <a:stretch>
                            <a:fillRect/>
                          </a:stretch>
                        </pic:blipFill>
                        <pic:spPr bwMode="auto">
                          <a:xfrm>
                            <a:off x="0" y="0"/>
                            <a:ext cx="1929720" cy="1929720"/>
                          </a:xfrm>
                          <a:prstGeom prst="rect">
                            <a:avLst/>
                          </a:prstGeom>
                          <a:noFill/>
                          <a:ln w="9525">
                            <a:noFill/>
                            <a:headEnd/>
                            <a:tailEnd/>
                          </a:ln>
                        </pic:spPr>
                      </pic:pic>
                    </a:graphicData>
                  </a:graphic>
                </wp:inline>
              </w:drawing>
            </w:r>
          </w:p>
        </w:tc>
      </w:tr>
    </w:tbl>
    <w:p>
      <w:r>
        <w:pict>
          <v:rect style="width:0;height:1.5pt" o:hralign="center" o:hrstd="t" o:hr="t"/>
        </w:pict>
      </w:r>
    </w:p>
    <w:bookmarkEnd w:id="34"/>
    <w:bookmarkEnd w:id="35"/>
    <w:bookmarkStart w:id="39" w:name="spatial-weights-matrix"/>
    <w:p>
      <w:pPr>
        <w:pStyle w:val="Heading1"/>
      </w:pPr>
      <w:r>
        <w:t xml:space="preserve">Spatial Weights Matrix</w:t>
      </w:r>
    </w:p>
    <w:p>
      <w:pPr>
        <w:pStyle w:val="FirstParagraph"/>
      </w:pPr>
      <w:r>
        <w:t xml:space="preserve">For either distance or boundary based approaches, we also have to decide how to measure the connection between neighboring units. The most common way is to use a binary measure. If a given spatial unit</w:t>
      </w:r>
      <w:r>
        <w:t xml:space="preserve"> </w:t>
      </w:r>
      <m:oMath>
        <m:r>
          <m:t>i</m:t>
        </m:r>
      </m:oMath>
      <w:r>
        <w:t xml:space="preserve"> </w:t>
      </w:r>
      <w:r>
        <w:t xml:space="preserve">is connected to a given spatial unit</w:t>
      </w:r>
      <w:r>
        <w:t xml:space="preserve"> </w:t>
      </w:r>
      <m:oMath>
        <m:r>
          <m:t>j</m:t>
        </m:r>
      </m:oMath>
      <w:r>
        <w:t xml:space="preserve">, the connection between them</w:t>
      </w:r>
      <w:r>
        <w:t xml:space="preserve"> </w:t>
      </w:r>
      <m:oMath>
        <m:sSub>
          <m:e>
            <m:r>
              <m:t>w</m:t>
            </m:r>
          </m:e>
          <m:sub>
            <m:r>
              <m:t>i</m:t>
            </m:r>
            <m:r>
              <m:t>j</m:t>
            </m:r>
          </m:sub>
        </m:sSub>
      </m:oMath>
      <w:r>
        <w:t xml:space="preserve"> </w:t>
      </w:r>
      <w:r>
        <w:t xml:space="preserve">equals</w:t>
      </w:r>
      <w:r>
        <w:t xml:space="preserve"> </w:t>
      </w:r>
      <m:oMath>
        <m:r>
          <m:t>1</m:t>
        </m:r>
      </m:oMath>
      <w:r>
        <w:t xml:space="preserve">. If there is no connection,</w:t>
      </w:r>
      <w:r>
        <w:t xml:space="preserve"> </w:t>
      </w:r>
      <m:oMath>
        <m:sSub>
          <m:e>
            <m:r>
              <m:t>w</m:t>
            </m:r>
          </m:e>
          <m:sub>
            <m:r>
              <m:t>i</m:t>
            </m:r>
            <m:r>
              <m:t>j</m:t>
            </m:r>
          </m:sub>
        </m:sSub>
        <m:r>
          <m:rPr>
            <m:sty m:val="p"/>
          </m:rPr>
          <m:t>=</m:t>
        </m:r>
        <m:r>
          <m:t>0</m:t>
        </m:r>
      </m:oMath>
      <w:r>
        <w:t xml:space="preserve">. If we were to record all the connections between all spatial units, we could record the results as a matrix, where each row and column of the matrix is a list of spatial units and each cell in the matrix is our binary measure of whether a connection exists between those spatial units.</w:t>
      </w:r>
    </w:p>
    <w:p>
      <w:pPr>
        <w:pStyle w:val="BodyText"/>
      </w:pPr>
      <w:r>
        <w:t xml:space="preserve">For example, if we have seven counties,</w:t>
      </w:r>
      <w:r>
        <w:t xml:space="preserve"> </w:t>
      </w:r>
      <w:r>
        <w:rPr>
          <w:rStyle w:val="VerbatimChar"/>
        </w:rPr>
        <w:t xml:space="preserve">We</w:t>
      </w:r>
      <w:r>
        <w:t xml:space="preserve">,</w:t>
      </w:r>
      <w:r>
        <w:t xml:space="preserve"> </w:t>
      </w:r>
      <w:r>
        <w:rPr>
          <w:rStyle w:val="VerbatimChar"/>
        </w:rPr>
        <w:t xml:space="preserve">Ad</w:t>
      </w:r>
      <w:r>
        <w:t xml:space="preserve">,</w:t>
      </w:r>
      <w:r>
        <w:t xml:space="preserve"> </w:t>
      </w:r>
      <w:r>
        <w:rPr>
          <w:rStyle w:val="VerbatimChar"/>
        </w:rPr>
        <w:t xml:space="preserve">Ar</w:t>
      </w:r>
      <w:r>
        <w:t xml:space="preserve">,</w:t>
      </w:r>
      <w:r>
        <w:t xml:space="preserve"> </w:t>
      </w:r>
      <w:r>
        <w:rPr>
          <w:rStyle w:val="VerbatimChar"/>
        </w:rPr>
        <w:t xml:space="preserve">De</w:t>
      </w:r>
      <w:r>
        <w:t xml:space="preserve">,</w:t>
      </w:r>
      <w:r>
        <w:t xml:space="preserve"> </w:t>
      </w:r>
      <w:r>
        <w:rPr>
          <w:rStyle w:val="VerbatimChar"/>
        </w:rPr>
        <w:t xml:space="preserve">Bo</w:t>
      </w:r>
      <w:r>
        <w:t xml:space="preserve">,</w:t>
      </w:r>
      <w:r>
        <w:t xml:space="preserve"> </w:t>
      </w:r>
      <w:r>
        <w:rPr>
          <w:rStyle w:val="VerbatimChar"/>
        </w:rPr>
        <w:t xml:space="preserve">Je</w:t>
      </w:r>
      <w:r>
        <w:t xml:space="preserve">, and</w:t>
      </w:r>
      <w:r>
        <w:t xml:space="preserve"> </w:t>
      </w:r>
      <w:r>
        <w:rPr>
          <w:rStyle w:val="VerbatimChar"/>
        </w:rPr>
        <w:t xml:space="preserve">Do</w:t>
      </w:r>
      <w:r>
        <w:t xml:space="preserve">, we can specify the connections between each pair of counties using Queen’s case boundaries, and measure those connections using a binary value. If we summarize this in matrix form, we have a formal expression of connectivity based on our choices. This is called the</w:t>
      </w:r>
      <w:r>
        <w:t xml:space="preserve"> </w:t>
      </w:r>
      <w:r>
        <w:rPr>
          <w:bCs/>
          <w:b/>
        </w:rPr>
        <w:t xml:space="preserve">spatial weights matrix</w:t>
      </w:r>
      <w:r>
        <w:t xml:space="preserve">; you’ll find it referred to in spatial autocorrelation formulas as</w:t>
      </w:r>
      <w:r>
        <w:t xml:space="preserve"> </w:t>
      </w:r>
      <m:oMath>
        <m:sSub>
          <m:e>
            <m:r>
              <m:t>w</m:t>
            </m:r>
          </m:e>
          <m:sub>
            <m:r>
              <m:t>i</m:t>
            </m:r>
            <m:r>
              <m:t>j</m:t>
            </m:r>
          </m:sub>
        </m:sSub>
      </m:oMath>
      <w:r>
        <w:t xml:space="preserve">, and looks like:</w:t>
      </w:r>
    </w:p>
    <w:p>
      <w:pPr>
        <w:pStyle w:val="BodyText"/>
      </w:pPr>
      <w:r>
        <w:drawing>
          <wp:inline>
            <wp:extent cx="4741048" cy="4226218"/>
            <wp:effectExtent b="0" l="0" r="0" t="0"/>
            <wp:docPr descr="" title="" id="37" name="Picture"/>
            <a:graphic>
              <a:graphicData uri="http://schemas.openxmlformats.org/drawingml/2006/picture">
                <pic:pic>
                  <pic:nvPicPr>
                    <pic:cNvPr descr="img/R%20Module%208/example-swm.png" id="38" name="Picture"/>
                    <pic:cNvPicPr>
                      <a:picLocks noChangeArrowheads="1" noChangeAspect="1"/>
                    </pic:cNvPicPr>
                  </pic:nvPicPr>
                  <pic:blipFill>
                    <a:blip r:embed="rId36"/>
                    <a:stretch>
                      <a:fillRect/>
                    </a:stretch>
                  </pic:blipFill>
                  <pic:spPr bwMode="auto">
                    <a:xfrm>
                      <a:off x="0" y="0"/>
                      <a:ext cx="4741048" cy="4226218"/>
                    </a:xfrm>
                    <a:prstGeom prst="rect">
                      <a:avLst/>
                    </a:prstGeom>
                    <a:noFill/>
                    <a:ln w="9525">
                      <a:noFill/>
                      <a:headEnd/>
                      <a:tailEnd/>
                    </a:ln>
                  </pic:spPr>
                </pic:pic>
              </a:graphicData>
            </a:graphic>
          </wp:inline>
        </w:drawing>
      </w:r>
    </w:p>
    <w:bookmarkEnd w:id="39"/>
    <w:bookmarkStart w:id="47" w:name="working-with-the-data"/>
    <w:p>
      <w:pPr>
        <w:pStyle w:val="Heading1"/>
      </w:pPr>
      <w:r>
        <w:t xml:space="preserve">Working with the Data</w:t>
      </w:r>
    </w:p>
    <w:p>
      <w:pPr>
        <w:pStyle w:val="FirstParagraph"/>
      </w:pPr>
      <w:r>
        <w:t xml:space="preserve">Let’s explore both of these steps using R. We’ll work again with our manufacturing employment data for North Carolina. This week, you’ll need to install another package,</w:t>
      </w:r>
      <w:r>
        <w:t xml:space="preserve"> </w:t>
      </w:r>
      <w:r>
        <w:rPr>
          <w:rStyle w:val="VerbatimChar"/>
        </w:rPr>
        <w:t xml:space="preserve">spdep</w:t>
      </w:r>
      <w:r>
        <w:t xml:space="preserve">, which you’ll use to generate the spatial weights matrix for the global Moran’s I.</w:t>
      </w:r>
    </w:p>
    <w:p>
      <w:pPr>
        <w:pStyle w:val="SourceCode"/>
      </w:pPr>
      <w:r>
        <w:rPr>
          <w:rStyle w:val="FunctionTok"/>
        </w:rPr>
        <w:t xml:space="preserve">library</w:t>
      </w:r>
      <w:r>
        <w:rPr>
          <w:rStyle w:val="NormalTok"/>
        </w:rPr>
        <w:t xml:space="preserve">(sf)</w:t>
      </w:r>
      <w:r>
        <w:br/>
      </w:r>
      <w:r>
        <w:rPr>
          <w:rStyle w:val="FunctionTok"/>
        </w:rPr>
        <w:t xml:space="preserve">library</w:t>
      </w:r>
      <w:r>
        <w:rPr>
          <w:rStyle w:val="NormalTok"/>
        </w:rPr>
        <w:t xml:space="preserve">(spdep)</w:t>
      </w:r>
      <w:r>
        <w:br/>
      </w:r>
      <w:r>
        <w:br/>
      </w:r>
      <w:r>
        <w:br/>
      </w:r>
      <w:r>
        <w:rPr>
          <w:rStyle w:val="NormalTok"/>
        </w:rPr>
        <w:t xml:space="preserve">NC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"data/NC_REGION.shp"</w:t>
      </w:r>
      <w:r>
        <w:rPr>
          <w:rStyle w:val="NormalTok"/>
        </w:rPr>
        <w:t xml:space="preserve">)</w:t>
      </w:r>
    </w:p>
    <w:p>
      <w:pPr>
        <w:pStyle w:val="FirstParagraph"/>
      </w:pPr>
      <w:r>
        <w:t xml:space="preserve">Whenever we perform any sort of spatial analysis in GIS, it’s important to work in a</w:t>
      </w:r>
      <w:r>
        <w:t xml:space="preserve"> </w:t>
      </w:r>
      <w:r>
        <w:rPr>
          <w:iCs/>
          <w:i/>
        </w:rPr>
        <w:t xml:space="preserve">projected coordinate system</w:t>
      </w:r>
      <w:r>
        <w:t xml:space="preserve">. Remember how maps like the Mercator projection distort the Earth’s surface as it approaches the poles? It’s a similar concept; instead of using latitude/longitude coordinates, we need to work with a projected system which gives us linear units.</w:t>
      </w:r>
    </w:p>
    <w:p>
      <w:pPr>
        <w:pStyle w:val="BodyText"/>
      </w:pPr>
      <w:r>
        <w:rPr>
          <w:rStyle w:val="VerbatimChar"/>
        </w:rPr>
        <w:t xml:space="preserve">sf</w:t>
      </w:r>
      <w:r>
        <w:t xml:space="preserve"> </w:t>
      </w:r>
      <w:r>
        <w:t xml:space="preserve">can reproject our data with the</w:t>
      </w:r>
      <w:r>
        <w:t xml:space="preserve"> </w:t>
      </w:r>
      <w:r>
        <w:rPr>
          <w:rStyle w:val="VerbatimChar"/>
        </w:rPr>
        <w:t xml:space="preserve">st_transform()</w:t>
      </w:r>
      <w:r>
        <w:t xml:space="preserve"> </w:t>
      </w:r>
      <w:r>
        <w:t xml:space="preserve">function, an argument of which is</w:t>
      </w:r>
      <w:r>
        <w:t xml:space="preserve"> </w:t>
      </w:r>
      <w:r>
        <w:rPr>
          <w:rStyle w:val="VerbatimChar"/>
        </w:rPr>
        <w:t xml:space="preserve">crs</w:t>
      </w:r>
      <w:r>
        <w:t xml:space="preserve">, or</w:t>
      </w:r>
      <w:r>
        <w:t xml:space="preserve"> </w:t>
      </w:r>
      <w:r>
        <w:rPr>
          <w:iCs/>
          <w:i/>
        </w:rPr>
        <w:t xml:space="preserve">coordinate reference system</w:t>
      </w:r>
      <w:r>
        <w:t xml:space="preserve">. We’ll use something called the</w:t>
      </w:r>
      <w:r>
        <w:t xml:space="preserve"> </w:t>
      </w:r>
      <w:r>
        <w:t xml:space="preserve">“</w:t>
      </w:r>
      <w:r>
        <w:t xml:space="preserve">EPSG code</w:t>
      </w:r>
      <w:r>
        <w:t xml:space="preserve">”</w:t>
      </w:r>
      <w:r>
        <w:t xml:space="preserve">, which is a unique identifier for each coordinate reference system, such as Lambert Conformal Conic, UTM Zone 17N, etc. We’ll use</w:t>
      </w:r>
      <w:r>
        <w:t xml:space="preserve"> </w:t>
      </w:r>
      <w:r>
        <w:rPr>
          <w:rStyle w:val="VerbatimChar"/>
        </w:rPr>
        <w:t xml:space="preserve">EPSG:26917</w:t>
      </w:r>
      <w:r>
        <w:t xml:space="preserve"> </w:t>
      </w:r>
      <w:r>
        <w:t xml:space="preserve">for our data, which we can get some info about with</w:t>
      </w:r>
      <w:r>
        <w:t xml:space="preserve"> </w:t>
      </w:r>
      <w:r>
        <w:rPr>
          <w:rStyle w:val="VerbatimChar"/>
        </w:rPr>
        <w:t xml:space="preserve">st_crs()</w:t>
      </w:r>
      <w:r>
        <w:t xml:space="preserve">:</w:t>
      </w:r>
    </w:p>
    <w:p>
      <w:pPr>
        <w:pStyle w:val="SourceCode"/>
      </w:pPr>
      <w:r>
        <w:rPr>
          <w:rStyle w:val="FunctionTok"/>
        </w:rPr>
        <w:t xml:space="preserve">st_crs</w:t>
      </w:r>
      <w:r>
        <w:rPr>
          <w:rStyle w:val="NormalTok"/>
        </w:rPr>
        <w:t xml:space="preserve">(</w:t>
      </w:r>
      <w:r>
        <w:rPr>
          <w:rStyle w:val="StringTok"/>
        </w:rPr>
        <w:t xml:space="preserve">"EPSG:26917"</w:t>
      </w:r>
      <w:r>
        <w:rPr>
          <w:rStyle w:val="NormalTok"/>
        </w:rPr>
        <w:t xml:space="preserve">)</w:t>
      </w:r>
    </w:p>
    <w:p>
      <w:pPr>
        <w:pStyle w:val="SourceCode"/>
      </w:pPr>
      <w:r>
        <w:rPr>
          <w:rStyle w:val="FunctionTok"/>
        </w:rPr>
        <w:t xml:space="preserve">class</w:t>
      </w:r>
      <w:r>
        <w:rPr>
          <w:rStyle w:val="NormalTok"/>
        </w:rPr>
        <w:t xml:space="preserve">(</w:t>
      </w:r>
      <w:r>
        <w:rPr>
          <w:rStyle w:val="FunctionTok"/>
        </w:rPr>
        <w:t xml:space="preserve">st_crs</w:t>
      </w:r>
      <w:r>
        <w:rPr>
          <w:rStyle w:val="NormalTok"/>
        </w:rPr>
        <w:t xml:space="preserve">(</w:t>
      </w:r>
      <w:r>
        <w:rPr>
          <w:rStyle w:val="StringTok"/>
        </w:rPr>
        <w:t xml:space="preserve">"EPSG:26917"</w:t>
      </w:r>
      <w:r>
        <w:rPr>
          <w:rStyle w:val="NormalTok"/>
        </w:rPr>
        <w:t xml:space="preserve">))</w:t>
      </w:r>
    </w:p>
    <w:p>
      <w:pPr>
        <w:pStyle w:val="SourceCode"/>
      </w:pPr>
      <w:r>
        <w:rPr>
          <w:rStyle w:val="VerbatimChar"/>
        </w:rPr>
        <w:t xml:space="preserve">## [1] "crs"</w:t>
      </w:r>
    </w:p>
    <w:p>
      <w:pPr>
        <w:pStyle w:val="FirstParagraph"/>
      </w:pPr>
      <w:r>
        <w:t xml:space="preserve">Let’s transform our data:</w:t>
      </w:r>
    </w:p>
    <w:p>
      <w:pPr>
        <w:pStyle w:val="SourceCode"/>
      </w:pPr>
      <w:r>
        <w:rPr>
          <w:rStyle w:val="CommentTok"/>
        </w:rPr>
        <w:t xml:space="preserve"># The 'crs' argument works best when we give it an object of class 'crs', such</w:t>
      </w:r>
      <w:r>
        <w:br/>
      </w:r>
      <w:r>
        <w:rPr>
          <w:rStyle w:val="CommentTok"/>
        </w:rPr>
        <w:t xml:space="preserve"># as what's given by the st_crs() function</w:t>
      </w:r>
      <w:r>
        <w:br/>
      </w:r>
      <w:r>
        <w:rPr>
          <w:rStyle w:val="NormalTok"/>
        </w:rPr>
        <w:t xml:space="preserve">NC_UTM </w:t>
      </w:r>
      <w:r>
        <w:rPr>
          <w:rStyle w:val="OtherTok"/>
        </w:rPr>
        <w:t xml:space="preserve">&lt;-</w:t>
      </w:r>
      <w:r>
        <w:rPr>
          <w:rStyle w:val="NormalTok"/>
        </w:rPr>
        <w:t xml:space="preserve"> </w:t>
      </w:r>
      <w:r>
        <w:rPr>
          <w:rStyle w:val="FunctionTok"/>
        </w:rPr>
        <w:t xml:space="preserve">st_transform</w:t>
      </w:r>
      <w:r>
        <w:rPr>
          <w:rStyle w:val="NormalTok"/>
        </w:rPr>
        <w:t xml:space="preserve">(NC, </w:t>
      </w:r>
      <w:r>
        <w:rPr>
          <w:rStyle w:val="AttributeTok"/>
        </w:rPr>
        <w:t xml:space="preserve">crs =</w:t>
      </w:r>
      <w:r>
        <w:rPr>
          <w:rStyle w:val="NormalTok"/>
        </w:rPr>
        <w:t xml:space="preserve"> </w:t>
      </w:r>
      <w:r>
        <w:rPr>
          <w:rStyle w:val="FunctionTok"/>
        </w:rPr>
        <w:t xml:space="preserve">st_crs</w:t>
      </w:r>
      <w:r>
        <w:rPr>
          <w:rStyle w:val="NormalTok"/>
        </w:rPr>
        <w:t xml:space="preserve">(</w:t>
      </w:r>
      <w:r>
        <w:rPr>
          <w:rStyle w:val="StringTok"/>
        </w:rPr>
        <w:t xml:space="preserve">"EPSG:26917"</w:t>
      </w:r>
      <w:r>
        <w:rPr>
          <w:rStyle w:val="NormalTok"/>
        </w:rPr>
        <w:t xml:space="preserve">))</w:t>
      </w:r>
    </w:p>
    <w:p>
      <w:pPr>
        <w:pStyle w:val="FirstParagraph"/>
      </w:pPr>
      <w:r>
        <w:t xml:space="preserve">If we plot our original vs. our transformed, hopefully we’ll see some differences! Notice the northern border now appears slightly</w:t>
      </w:r>
      <w:r>
        <w:t xml:space="preserve"> </w:t>
      </w:r>
      <w:r>
        <w:t xml:space="preserve">“</w:t>
      </w:r>
      <w:r>
        <w:t xml:space="preserve">curved</w:t>
      </w:r>
      <w:r>
        <w:t xml:space="preserve">”</w:t>
      </w:r>
      <w:r>
        <w:t xml:space="preserve">:</w:t>
      </w:r>
    </w:p>
    <w:p>
      <w:pPr>
        <w:pStyle w:val="SourceCode"/>
      </w:pPr>
      <w:r>
        <w:rPr>
          <w:rStyle w:val="FunctionTok"/>
        </w:rPr>
        <w:t xml:space="preserve">library</w:t>
      </w:r>
      <w:r>
        <w:rPr>
          <w:rStyle w:val="NormalTok"/>
        </w:rPr>
        <w:t xml:space="preserve">(tmap)</w:t>
      </w:r>
      <w:r>
        <w:br/>
      </w:r>
      <w:r>
        <w:br/>
      </w:r>
      <w:r>
        <w:rPr>
          <w:rStyle w:val="CommentTok"/>
        </w:rPr>
        <w:t xml:space="preserve"># qtm() can be used to generate a "quick thematic map", which is great for</w:t>
      </w:r>
      <w:r>
        <w:br/>
      </w:r>
      <w:r>
        <w:rPr>
          <w:rStyle w:val="CommentTok"/>
        </w:rPr>
        <w:t xml:space="preserve"># visualizing our data. Check it out with ?tmap::qtm()</w:t>
      </w:r>
      <w:r>
        <w:br/>
      </w:r>
      <w:r>
        <w:br/>
      </w:r>
      <w:r>
        <w:rPr>
          <w:rStyle w:val="NormalTok"/>
        </w:rPr>
        <w:t xml:space="preserve">t1 </w:t>
      </w:r>
      <w:r>
        <w:rPr>
          <w:rStyle w:val="OtherTok"/>
        </w:rPr>
        <w:t xml:space="preserve">&lt;-</w:t>
      </w:r>
      <w:r>
        <w:rPr>
          <w:rStyle w:val="NormalTok"/>
        </w:rPr>
        <w:t xml:space="preserve"> </w:t>
      </w:r>
      <w:r>
        <w:rPr>
          <w:rStyle w:val="FunctionTok"/>
        </w:rPr>
        <w:t xml:space="preserve">qtm</w:t>
      </w:r>
      <w:r>
        <w:rPr>
          <w:rStyle w:val="NormalTok"/>
        </w:rPr>
        <w:t xml:space="preserve">(NC)</w:t>
      </w:r>
      <w:r>
        <w:br/>
      </w:r>
      <w:r>
        <w:rPr>
          <w:rStyle w:val="NormalTok"/>
        </w:rPr>
        <w:t xml:space="preserve">t2 </w:t>
      </w:r>
      <w:r>
        <w:rPr>
          <w:rStyle w:val="OtherTok"/>
        </w:rPr>
        <w:t xml:space="preserve">&lt;-</w:t>
      </w:r>
      <w:r>
        <w:rPr>
          <w:rStyle w:val="NormalTok"/>
        </w:rPr>
        <w:t xml:space="preserve"> </w:t>
      </w:r>
      <w:r>
        <w:rPr>
          <w:rStyle w:val="FunctionTok"/>
        </w:rPr>
        <w:t xml:space="preserve">qtm</w:t>
      </w:r>
      <w:r>
        <w:rPr>
          <w:rStyle w:val="NormalTok"/>
        </w:rPr>
        <w:t xml:space="preserve">(NC_UTM)</w:t>
      </w:r>
      <w:r>
        <w:br/>
      </w:r>
      <w:r>
        <w:br/>
      </w:r>
      <w:r>
        <w:rPr>
          <w:rStyle w:val="FunctionTok"/>
        </w:rPr>
        <w:t xml:space="preserve">tmap_arrange</w:t>
      </w:r>
      <w:r>
        <w:rPr>
          <w:rStyle w:val="NormalTok"/>
        </w:rPr>
        <w:t xml:space="preserve">(t1, t2)</w:t>
      </w:r>
    </w:p>
    <w:p>
      <w:pPr>
        <w:pStyle w:val="FirstParagraph"/>
      </w:pPr>
      <w:r>
        <w:drawing>
          <wp:inline>
            <wp:extent cx="4620126" cy="3696101"/>
            <wp:effectExtent b="0" l="0" r="0" t="0"/>
            <wp:docPr descr="" title="" id="41" name="Picture"/>
            <a:graphic>
              <a:graphicData uri="http://schemas.openxmlformats.org/drawingml/2006/picture">
                <pic:pic>
                  <pic:nvPicPr>
                    <pic:cNvPr descr="C:/brownhr/r-modules/rendered_docs/RModule8_files/figure-docx/tranform-plot-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calculate the neighbor criterion with a boundary-based approach, using the</w:t>
      </w:r>
      <w:r>
        <w:t xml:space="preserve"> </w:t>
      </w:r>
      <w:r>
        <w:rPr>
          <w:rStyle w:val="VerbatimChar"/>
        </w:rPr>
        <w:t xml:space="preserve">spdep::poly2nb()</w:t>
      </w:r>
      <w:r>
        <w:t xml:space="preserve"> </w:t>
      </w:r>
      <w:r>
        <w:t xml:space="preserve">function. We’ll also calculate the centroids of our counties.</w:t>
      </w:r>
    </w:p>
    <w:p>
      <w:pPr>
        <w:pStyle w:val="SourceCode"/>
      </w:pPr>
      <w:r>
        <w:rPr>
          <w:rStyle w:val="NormalTok"/>
        </w:rPr>
        <w:t xml:space="preserve">queen_nb </w:t>
      </w:r>
      <w:r>
        <w:rPr>
          <w:rStyle w:val="OtherTok"/>
        </w:rPr>
        <w:t xml:space="preserve">&lt;-</w:t>
      </w:r>
      <w:r>
        <w:rPr>
          <w:rStyle w:val="NormalTok"/>
        </w:rPr>
        <w:t xml:space="preserve"> </w:t>
      </w:r>
      <w:r>
        <w:rPr>
          <w:rStyle w:val="FunctionTok"/>
        </w:rPr>
        <w:t xml:space="preserve">poly2nb</w:t>
      </w:r>
      <w:r>
        <w:rPr>
          <w:rStyle w:val="NormalTok"/>
        </w:rPr>
        <w:t xml:space="preserve">(NC_UTM, </w:t>
      </w:r>
      <w:r>
        <w:rPr>
          <w:rStyle w:val="AttributeTok"/>
        </w:rPr>
        <w:t xml:space="preserve">queen =</w:t>
      </w:r>
      <w:r>
        <w:rPr>
          <w:rStyle w:val="NormalTok"/>
        </w:rPr>
        <w:t xml:space="preserve"> </w:t>
      </w:r>
      <w:r>
        <w:rPr>
          <w:rStyle w:val="ConstantTok"/>
        </w:rPr>
        <w:t xml:space="preserve">TRUE</w:t>
      </w:r>
      <w:r>
        <w:rPr>
          <w:rStyle w:val="NormalTok"/>
        </w:rPr>
        <w:t xml:space="preserve">)</w:t>
      </w:r>
      <w:r>
        <w:br/>
      </w:r>
      <w:r>
        <w:br/>
      </w:r>
      <w:r>
        <w:rPr>
          <w:rStyle w:val="NormalTok"/>
        </w:rPr>
        <w:t xml:space="preserve">NC_centroids </w:t>
      </w:r>
      <w:r>
        <w:rPr>
          <w:rStyle w:val="OtherTok"/>
        </w:rPr>
        <w:t xml:space="preserve">&lt;-</w:t>
      </w:r>
      <w:r>
        <w:rPr>
          <w:rStyle w:val="NormalTok"/>
        </w:rPr>
        <w:t xml:space="preserve"> </w:t>
      </w:r>
      <w:r>
        <w:rPr>
          <w:rStyle w:val="FunctionTok"/>
        </w:rPr>
        <w:t xml:space="preserve">st_centroid</w:t>
      </w:r>
      <w:r>
        <w:rPr>
          <w:rStyle w:val="NormalTok"/>
        </w:rPr>
        <w:t xml:space="preserve">(NC_UTM)</w:t>
      </w:r>
    </w:p>
    <w:p>
      <w:pPr>
        <w:pStyle w:val="SourceCode"/>
      </w:pPr>
      <w:r>
        <w:rPr>
          <w:rStyle w:val="VerbatimChar"/>
        </w:rPr>
        <w:t xml:space="preserve">## Warning in st_centroid.sf(NC_UTM): st_centroid assumes attributes are constant over</w:t>
      </w:r>
      <w:r>
        <w:br/>
      </w:r>
      <w:r>
        <w:rPr>
          <w:rStyle w:val="VerbatimChar"/>
        </w:rPr>
        <w:t xml:space="preserve">## geometries of x</w:t>
      </w:r>
    </w:p>
    <w:p>
      <w:pPr>
        <w:pStyle w:val="FirstParagraph"/>
      </w:pPr>
      <w:r>
        <w:t xml:space="preserve">Let’s go ahead and also assign</w:t>
      </w:r>
      <w:r>
        <w:t xml:space="preserve"> </w:t>
      </w:r>
      <w:r>
        <w:rPr>
          <w:rStyle w:val="VerbatimChar"/>
        </w:rPr>
        <w:t xml:space="preserve">NC_centroids$geometry</w:t>
      </w:r>
      <w:r>
        <w:t xml:space="preserve"> </w:t>
      </w:r>
      <w:r>
        <w:t xml:space="preserve">to an object called</w:t>
      </w:r>
      <w:r>
        <w:t xml:space="preserve"> </w:t>
      </w:r>
      <w:r>
        <w:rPr>
          <w:rStyle w:val="VerbatimChar"/>
        </w:rPr>
        <w:t xml:space="preserve">nc_coords</w:t>
      </w:r>
      <w:r>
        <w:t xml:space="preserve">; we’ll use it a lot later!</w:t>
      </w:r>
    </w:p>
    <w:p>
      <w:pPr>
        <w:pStyle w:val="SourceCode"/>
      </w:pPr>
      <w:r>
        <w:rPr>
          <w:rStyle w:val="NormalTok"/>
        </w:rPr>
        <w:t xml:space="preserve">nc_coords </w:t>
      </w:r>
      <w:r>
        <w:rPr>
          <w:rStyle w:val="OtherTok"/>
        </w:rPr>
        <w:t xml:space="preserve">&lt;-</w:t>
      </w:r>
      <w:r>
        <w:rPr>
          <w:rStyle w:val="NormalTok"/>
        </w:rPr>
        <w:t xml:space="preserve"> NC_centroids</w:t>
      </w:r>
      <w:r>
        <w:rPr>
          <w:rStyle w:val="SpecialCharTok"/>
        </w:rPr>
        <w:t xml:space="preserve">$</w:t>
      </w:r>
      <w:r>
        <w:rPr>
          <w:rStyle w:val="NormalTok"/>
        </w:rPr>
        <w:t xml:space="preserve">geometry</w:t>
      </w:r>
    </w:p>
    <w:p>
      <w:pPr>
        <w:pStyle w:val="FirstParagraph"/>
      </w:pPr>
      <w:r>
        <w:t xml:space="preserve">If we want to plot the lines, it’s easiest to use the</w:t>
      </w:r>
      <w:r>
        <w:t xml:space="preserve"> </w:t>
      </w:r>
      <w:r>
        <w:rPr>
          <w:rStyle w:val="VerbatimChar"/>
        </w:rPr>
        <w:t xml:space="preserve">nb2lines()</w:t>
      </w:r>
      <w:r>
        <w:t xml:space="preserve"> </w:t>
      </w:r>
      <w:r>
        <w:t xml:space="preserve">function, which generates an</w:t>
      </w:r>
      <w:r>
        <w:t xml:space="preserve"> </w:t>
      </w:r>
      <w:r>
        <w:rPr>
          <w:rStyle w:val="VerbatimChar"/>
        </w:rPr>
        <w:t xml:space="preserve">sf</w:t>
      </w:r>
      <w:r>
        <w:t xml:space="preserve"> </w:t>
      </w:r>
      <w:r>
        <w:t xml:space="preserve">object of the connections, allowing us to generate plots with</w:t>
      </w:r>
      <w:r>
        <w:t xml:space="preserve"> </w:t>
      </w:r>
      <w:r>
        <w:rPr>
          <w:rStyle w:val="VerbatimChar"/>
        </w:rPr>
        <w:t xml:space="preserve">tmap</w:t>
      </w:r>
      <w:r>
        <w:t xml:space="preserve">,</w:t>
      </w:r>
      <w:r>
        <w:t xml:space="preserve"> </w:t>
      </w:r>
      <w:r>
        <w:rPr>
          <w:rStyle w:val="VerbatimChar"/>
        </w:rPr>
        <w:t xml:space="preserve">ggplot2</w:t>
      </w:r>
      <w:r>
        <w:t xml:space="preserve">, etc.</w:t>
      </w:r>
    </w:p>
    <w:p>
      <w:pPr>
        <w:pStyle w:val="SourceCode"/>
      </w:pPr>
      <w:r>
        <w:rPr>
          <w:rStyle w:val="NormalTok"/>
        </w:rPr>
        <w:t xml:space="preserve">nb_lines </w:t>
      </w:r>
      <w:r>
        <w:rPr>
          <w:rStyle w:val="OtherTok"/>
        </w:rPr>
        <w:t xml:space="preserve">&lt;-</w:t>
      </w:r>
      <w:r>
        <w:rPr>
          <w:rStyle w:val="NormalTok"/>
        </w:rPr>
        <w:t xml:space="preserve"> </w:t>
      </w:r>
      <w:r>
        <w:rPr>
          <w:rStyle w:val="FunctionTok"/>
        </w:rPr>
        <w:t xml:space="preserve">nb2lines</w:t>
      </w:r>
      <w:r>
        <w:rPr>
          <w:rStyle w:val="NormalTok"/>
        </w:rPr>
        <w:t xml:space="preserve">(</w:t>
      </w:r>
      <w:r>
        <w:rPr>
          <w:rStyle w:val="AttributeTok"/>
        </w:rPr>
        <w:t xml:space="preserve">nb =</w:t>
      </w:r>
      <w:r>
        <w:rPr>
          <w:rStyle w:val="NormalTok"/>
        </w:rPr>
        <w:t xml:space="preserve"> queen_nb,</w:t>
      </w:r>
      <w:r>
        <w:br/>
      </w:r>
      <w:r>
        <w:rPr>
          <w:rStyle w:val="NormalTok"/>
        </w:rPr>
        <w:t xml:space="preserve">                     </w:t>
      </w:r>
      <w:r>
        <w:rPr>
          <w:rStyle w:val="AttributeTok"/>
        </w:rPr>
        <w:t xml:space="preserve">coords =</w:t>
      </w:r>
      <w:r>
        <w:rPr>
          <w:rStyle w:val="NormalTok"/>
        </w:rPr>
        <w:t xml:space="preserve"> nc_coords)</w:t>
      </w:r>
      <w:r>
        <w:br/>
      </w:r>
      <w:r>
        <w:rPr>
          <w:rStyle w:val="FunctionTok"/>
        </w:rPr>
        <w:t xml:space="preserve">tm_shape</w:t>
      </w:r>
      <w:r>
        <w:rPr>
          <w:rStyle w:val="NormalTok"/>
        </w:rPr>
        <w:t xml:space="preserve">(NC_UTM) </w:t>
      </w:r>
      <w:r>
        <w:rPr>
          <w:rStyle w:val="SpecialCharTok"/>
        </w:rPr>
        <w:t xml:space="preserve">+</w:t>
      </w:r>
      <w:r>
        <w:br/>
      </w:r>
      <w:r>
        <w:rPr>
          <w:rStyle w:val="NormalTok"/>
        </w:rPr>
        <w:t xml:space="preserve">  </w:t>
      </w:r>
      <w:r>
        <w:rPr>
          <w:rStyle w:val="FunctionTok"/>
        </w:rPr>
        <w:t xml:space="preserve">tm_borders</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(nb_lines) </w:t>
      </w:r>
      <w:r>
        <w:rPr>
          <w:rStyle w:val="SpecialCharTok"/>
        </w:rPr>
        <w:t xml:space="preserve">+</w:t>
      </w:r>
      <w:r>
        <w:rPr>
          <w:rStyle w:val="NormalTok"/>
        </w:rPr>
        <w:t xml:space="preserve"> </w:t>
      </w:r>
      <w:r>
        <w:rPr>
          <w:rStyle w:val="FunctionTok"/>
        </w:rPr>
        <w:t xml:space="preserve">tm_lines</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(NC_centroids) </w:t>
      </w:r>
      <w:r>
        <w:rPr>
          <w:rStyle w:val="SpecialCharTok"/>
        </w:rPr>
        <w:t xml:space="preserve">+</w:t>
      </w:r>
      <w:r>
        <w:rPr>
          <w:rStyle w:val="NormalTok"/>
        </w:rPr>
        <w:t xml:space="preserve"> </w:t>
      </w:r>
      <w:r>
        <w:rPr>
          <w:rStyle w:val="FunctionTok"/>
        </w:rPr>
        <w:t xml:space="preserve">tm_dots</w:t>
      </w:r>
      <w:r>
        <w:rPr>
          <w:rStyle w:val="NormalTok"/>
        </w:rPr>
        <w:t xml:space="preserve">(</w:t>
      </w:r>
      <w:r>
        <w:rPr>
          <w:rStyle w:val="AttributeTok"/>
        </w:rPr>
        <w:t xml:space="preserve">size =</w:t>
      </w:r>
      <w:r>
        <w:rPr>
          <w:rStyle w:val="NormalTok"/>
        </w:rPr>
        <w:t xml:space="preserve"> </w:t>
      </w:r>
      <w:r>
        <w:rPr>
          <w:rStyle w:val="FloatTok"/>
        </w:rPr>
        <w:t xml:space="preserve">0.125</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C:/brownhr/r-modules/rendered_docs/RModule8_files/figure-docx/nb-lines-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Start w:id="46" w:name="questions"/>
    <w:p>
      <w:pPr>
        <w:pStyle w:val="Heading2"/>
      </w:pPr>
      <w:r>
        <w:t xml:space="preserve">Questions:</w:t>
      </w:r>
    </w:p>
    <w:p>
      <w:pPr>
        <w:pStyle w:val="FirstParagraph"/>
      </w:pPr>
      <w:r>
        <w:rPr>
          <w:bCs/>
          <w:b/>
        </w:rPr>
        <w:t xml:space="preserve">As in previous R Modules, type up your report as an R Markdown document, and export it as a .pdf. Include your figures, plots, and answers, and include your R code.</w:t>
      </w:r>
    </w:p>
    <w:p>
      <w:pPr>
        <w:pStyle w:val="BodyText"/>
      </w:pPr>
      <w:r>
        <w:rPr>
          <w:bCs/>
          <w:b/>
        </w:rPr>
        <w:t xml:space="preserve">1. Use the</w:t>
      </w:r>
      <w:r>
        <w:rPr>
          <w:bCs/>
          <w:b/>
        </w:rPr>
        <w:t xml:space="preserve"> </w:t>
      </w:r>
      <w:r>
        <w:rPr>
          <w:rStyle w:val="VerbatimChar"/>
          <w:bCs/>
          <w:b/>
        </w:rPr>
        <w:t xml:space="preserve">poly2nb()</w:t>
      </w:r>
      <w:r>
        <w:rPr>
          <w:bCs/>
          <w:b/>
        </w:rPr>
        <w:t xml:space="preserve"> </w:t>
      </w:r>
      <w:r>
        <w:rPr>
          <w:bCs/>
          <w:b/>
        </w:rPr>
        <w:t xml:space="preserve">function to create a Rook’s case neighbor construct by changing</w:t>
      </w:r>
      <w:r>
        <w:rPr>
          <w:bCs/>
          <w:b/>
        </w:rPr>
        <w:t xml:space="preserve"> </w:t>
      </w:r>
      <w:r>
        <w:rPr>
          <w:rStyle w:val="VerbatimChar"/>
          <w:bCs/>
          <w:b/>
        </w:rPr>
        <w:t xml:space="preserve">queen = TRUE</w:t>
      </w:r>
      <w:r>
        <w:rPr>
          <w:bCs/>
          <w:b/>
        </w:rPr>
        <w:t xml:space="preserve"> </w:t>
      </w:r>
      <w:r>
        <w:rPr>
          <w:bCs/>
          <w:b/>
        </w:rPr>
        <w:t xml:space="preserve">to</w:t>
      </w:r>
      <w:r>
        <w:rPr>
          <w:bCs/>
          <w:b/>
        </w:rPr>
        <w:t xml:space="preserve"> </w:t>
      </w:r>
      <w:r>
        <w:rPr>
          <w:rStyle w:val="VerbatimChar"/>
          <w:bCs/>
          <w:b/>
        </w:rPr>
        <w:t xml:space="preserve">queen = FALSE</w:t>
      </w:r>
      <w:r>
        <w:rPr>
          <w:bCs/>
          <w:b/>
        </w:rPr>
        <w:t xml:space="preserve">. Call this new object</w:t>
      </w:r>
      <w:r>
        <w:rPr>
          <w:bCs/>
          <w:b/>
        </w:rPr>
        <w:t xml:space="preserve"> </w:t>
      </w:r>
      <w:r>
        <w:rPr>
          <w:rStyle w:val="VerbatimChar"/>
          <w:bCs/>
          <w:b/>
        </w:rPr>
        <w:t xml:space="preserve">rook_nb</w:t>
      </w:r>
      <w:r>
        <w:rPr>
          <w:bCs/>
          <w:b/>
        </w:rPr>
        <w:t xml:space="preserve"> </w:t>
      </w:r>
      <w:r>
        <w:rPr>
          <w:bCs/>
          <w:b/>
        </w:rPr>
        <w:t xml:space="preserve">in your code. Plot a map using</w:t>
      </w:r>
      <w:r>
        <w:rPr>
          <w:bCs/>
          <w:b/>
        </w:rPr>
        <w:t xml:space="preserve"> </w:t>
      </w:r>
      <w:r>
        <w:rPr>
          <w:rStyle w:val="VerbatimChar"/>
          <w:bCs/>
          <w:b/>
        </w:rPr>
        <w:t xml:space="preserve">tmap</w:t>
      </w:r>
      <w:r>
        <w:rPr>
          <w:bCs/>
          <w:b/>
        </w:rPr>
        <w:t xml:space="preserve"> </w:t>
      </w:r>
      <w:r>
        <w:rPr>
          <w:bCs/>
          <w:b/>
        </w:rPr>
        <w:t xml:space="preserve">that shows the counties, the connections as lines, and the county centroids as points. Include a title (hint: use</w:t>
      </w:r>
      <w:r>
        <w:rPr>
          <w:bCs/>
          <w:b/>
        </w:rPr>
        <w:t xml:space="preserve"> </w:t>
      </w:r>
      <w:r>
        <w:rPr>
          <w:rStyle w:val="VerbatimChar"/>
          <w:bCs/>
          <w:b/>
        </w:rPr>
        <w:t xml:space="preserve">main.title</w:t>
      </w:r>
      <w:r>
        <w:rPr>
          <w:bCs/>
          <w:b/>
        </w:rPr>
        <w:t xml:space="preserve"> </w:t>
      </w:r>
      <w:r>
        <w:rPr>
          <w:bCs/>
          <w:b/>
        </w:rPr>
        <w:t xml:space="preserve">if you want to have the title outside the map frame).</w:t>
      </w:r>
    </w:p>
    <w:p>
      <w:r>
        <w:pict>
          <v:rect style="width:0;height:1.5pt" o:hralign="center" o:hrstd="t" o:hr="t"/>
        </w:pict>
      </w:r>
    </w:p>
    <w:p>
      <w:pPr>
        <w:pStyle w:val="FirstParagraph"/>
      </w:pPr>
      <w:r>
        <w:t xml:space="preserve">Notice how some counties have many neighbors and some have relatively few. These constructs are sensitive to boundary effects; counties on the edge of the study area will always have fewer connections, because they’re not surrounded on all sides. We can get a helpful summary of the distributions of connections between counties for the different constructs we create.</w:t>
      </w:r>
    </w:p>
    <w:p>
      <w:pPr>
        <w:pStyle w:val="SourceCode"/>
      </w:pPr>
      <w:r>
        <w:rPr>
          <w:rStyle w:val="FunctionTok"/>
        </w:rPr>
        <w:t xml:space="preserve">summary</w:t>
      </w:r>
      <w:r>
        <w:rPr>
          <w:rStyle w:val="NormalTok"/>
        </w:rPr>
        <w:t xml:space="preserve">(queen_nb)</w:t>
      </w:r>
    </w:p>
    <w:p>
      <w:pPr>
        <w:pStyle w:val="SourceCode"/>
      </w:pPr>
      <w:r>
        <w:rPr>
          <w:rStyle w:val="VerbatimChar"/>
        </w:rPr>
        <w:t xml:space="preserve">## Neighbour list object:</w:t>
      </w:r>
      <w:r>
        <w:br/>
      </w:r>
      <w:r>
        <w:rPr>
          <w:rStyle w:val="VerbatimChar"/>
        </w:rPr>
        <w:t xml:space="preserve">## Number of regions: 100 </w:t>
      </w:r>
      <w:r>
        <w:br/>
      </w:r>
      <w:r>
        <w:rPr>
          <w:rStyle w:val="VerbatimChar"/>
        </w:rPr>
        <w:t xml:space="preserve">## Number of nonzero links: 490 </w:t>
      </w:r>
      <w:r>
        <w:br/>
      </w:r>
      <w:r>
        <w:rPr>
          <w:rStyle w:val="VerbatimChar"/>
        </w:rPr>
        <w:t xml:space="preserve">## Percentage nonzero weights: 4.9 </w:t>
      </w:r>
      <w:r>
        <w:br/>
      </w:r>
      <w:r>
        <w:rPr>
          <w:rStyle w:val="VerbatimChar"/>
        </w:rPr>
        <w:t xml:space="preserve">## Average number of links: 4.9 </w:t>
      </w:r>
      <w:r>
        <w:br/>
      </w:r>
      <w:r>
        <w:rPr>
          <w:rStyle w:val="VerbatimChar"/>
        </w:rPr>
        <w:t xml:space="preserve">## Link number distribution:</w:t>
      </w:r>
      <w:r>
        <w:br/>
      </w:r>
      <w:r>
        <w:rPr>
          <w:rStyle w:val="VerbatimChar"/>
        </w:rPr>
        <w:t xml:space="preserve">## </w:t>
      </w:r>
      <w:r>
        <w:br/>
      </w:r>
      <w:r>
        <w:rPr>
          <w:rStyle w:val="VerbatimChar"/>
        </w:rPr>
        <w:t xml:space="preserve">##  2  3  4  5  6  7  8  9 </w:t>
      </w:r>
      <w:r>
        <w:br/>
      </w:r>
      <w:r>
        <w:rPr>
          <w:rStyle w:val="VerbatimChar"/>
        </w:rPr>
        <w:t xml:space="preserve">##  8 15 17 23 19 14  2  2 </w:t>
      </w:r>
      <w:r>
        <w:br/>
      </w:r>
      <w:r>
        <w:rPr>
          <w:rStyle w:val="VerbatimChar"/>
        </w:rPr>
        <w:t xml:space="preserve">## 8 least connected regions:</w:t>
      </w:r>
      <w:r>
        <w:br/>
      </w:r>
      <w:r>
        <w:rPr>
          <w:rStyle w:val="VerbatimChar"/>
        </w:rPr>
        <w:t xml:space="preserve">## 4 21 45 56 77 80 90 99 with 2 links</w:t>
      </w:r>
      <w:r>
        <w:br/>
      </w:r>
      <w:r>
        <w:rPr>
          <w:rStyle w:val="VerbatimChar"/>
        </w:rPr>
        <w:t xml:space="preserve">## 2 most connected regions:</w:t>
      </w:r>
      <w:r>
        <w:br/>
      </w:r>
      <w:r>
        <w:rPr>
          <w:rStyle w:val="VerbatimChar"/>
        </w:rPr>
        <w:t xml:space="preserve">## 39 67 with 9 links</w:t>
      </w:r>
    </w:p>
    <w:p>
      <w:pPr>
        <w:pStyle w:val="FirstParagraph"/>
      </w:pPr>
      <w:r>
        <w:t xml:space="preserve">This summary provides a great deal of information. Of particular interest is the</w:t>
      </w:r>
      <w:r>
        <w:t xml:space="preserve"> </w:t>
      </w:r>
      <w:r>
        <w:t xml:space="preserve">‘</w:t>
      </w:r>
      <w:r>
        <w:t xml:space="preserve">link number distribution</w:t>
      </w:r>
      <w:r>
        <w:t xml:space="preserve">’</w:t>
      </w:r>
      <w:r>
        <w:t xml:space="preserve"> </w:t>
      </w:r>
      <w:r>
        <w:t xml:space="preserve">report: the top row of numbers is the number of links, and the bottom is the number of counties with that number of links. So, we have 8 counties with two links, 23 counties with five, 17 with four, etc. Because we didn’t tell</w:t>
      </w:r>
      <w:r>
        <w:t xml:space="preserve"> </w:t>
      </w:r>
      <w:r>
        <w:rPr>
          <w:rStyle w:val="VerbatimChar"/>
        </w:rPr>
        <w:t xml:space="preserve">poly2nb</w:t>
      </w:r>
      <w:r>
        <w:t xml:space="preserve"> </w:t>
      </w:r>
      <w:r>
        <w:t xml:space="preserve">what our counties were called, we can’t easily locate these counties on the map.</w:t>
      </w:r>
    </w:p>
    <w:p>
      <w:pPr>
        <w:pStyle w:val="BodyText"/>
      </w:pPr>
      <w:r>
        <w:t xml:space="preserve">There’s actually a bit of a bug with the</w:t>
      </w:r>
      <w:r>
        <w:t xml:space="preserve"> </w:t>
      </w:r>
      <w:r>
        <w:rPr>
          <w:rStyle w:val="VerbatimChar"/>
        </w:rPr>
        <w:t xml:space="preserve">poly2nb</w:t>
      </w:r>
      <w:r>
        <w:t xml:space="preserve">function: the argument</w:t>
      </w:r>
      <w:r>
        <w:t xml:space="preserve"> </w:t>
      </w:r>
      <w:r>
        <w:rPr>
          <w:rStyle w:val="VerbatimChar"/>
        </w:rPr>
        <w:t xml:space="preserve">row.names</w:t>
      </w:r>
      <w:r>
        <w:t xml:space="preserve"> </w:t>
      </w:r>
      <w:r>
        <w:t xml:space="preserve">doesn’t work if we give it an object from</w:t>
      </w:r>
      <w:r>
        <w:t xml:space="preserve"> </w:t>
      </w:r>
      <w:r>
        <w:rPr>
          <w:rStyle w:val="VerbatimChar"/>
        </w:rPr>
        <w:t xml:space="preserve">sf</w:t>
      </w:r>
      <w:r>
        <w:t xml:space="preserve"> </w:t>
      </w:r>
      <w:r>
        <w:t xml:space="preserve">(i.e., the data we’ve been working on so far), so we have to have a bit of a workaround if we want to assign the names:</w:t>
      </w:r>
    </w:p>
    <w:p>
      <w:pPr>
        <w:pStyle w:val="SourceCode"/>
      </w:pPr>
      <w:r>
        <w:rPr>
          <w:rStyle w:val="NormalTok"/>
        </w:rPr>
        <w:t xml:space="preserve">queen_names </w:t>
      </w:r>
      <w:r>
        <w:rPr>
          <w:rStyle w:val="OtherTok"/>
        </w:rPr>
        <w:t xml:space="preserve">&lt;-</w:t>
      </w:r>
      <w:r>
        <w:rPr>
          <w:rStyle w:val="NormalTok"/>
        </w:rPr>
        <w:t xml:space="preserve"> NC_UTM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column_to_rownames</w:t>
      </w:r>
      <w:r>
        <w:rPr>
          <w:rStyle w:val="NormalTok"/>
        </w:rPr>
        <w:t xml:space="preserve">(</w:t>
      </w:r>
      <w:r>
        <w:rPr>
          <w:rStyle w:val="StringTok"/>
        </w:rPr>
        <w:t xml:space="preserve">"NAME"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poly2nb</w:t>
      </w:r>
      <w:r>
        <w:rPr>
          <w:rStyle w:val="NormalTok"/>
        </w:rPr>
        <w:t xml:space="preserve">(</w:t>
      </w:r>
      <w:r>
        <w:rPr>
          <w:rStyle w:val="AttributeTok"/>
        </w:rPr>
        <w:t xml:space="preserve">pl =</w:t>
      </w:r>
      <w:r>
        <w:rPr>
          <w:rStyle w:val="NormalTok"/>
        </w:rPr>
        <w:t xml:space="preserve"> .,</w:t>
      </w:r>
      <w:r>
        <w:br/>
      </w:r>
      <w:r>
        <w:rPr>
          <w:rStyle w:val="NormalTok"/>
        </w:rPr>
        <w:t xml:space="preserve">          </w:t>
      </w:r>
      <w:r>
        <w:rPr>
          <w:rStyle w:val="AttributeTok"/>
        </w:rPr>
        <w:t xml:space="preserve">queen =</w:t>
      </w:r>
      <w:r>
        <w:rPr>
          <w:rStyle w:val="NormalTok"/>
        </w:rPr>
        <w:t xml:space="preserve"> </w:t>
      </w:r>
      <w:r>
        <w:rPr>
          <w:rStyle w:val="ConstantTok"/>
        </w:rPr>
        <w:t xml:space="preserve">TRUE</w:t>
      </w:r>
      <w:r>
        <w:rPr>
          <w:rStyle w:val="NormalTok"/>
        </w:rPr>
        <w:t xml:space="preserve">)</w:t>
      </w:r>
      <w:r>
        <w:br/>
      </w:r>
      <w:r>
        <w:br/>
      </w:r>
      <w:r>
        <w:rPr>
          <w:rStyle w:val="FunctionTok"/>
        </w:rPr>
        <w:t xml:space="preserve">summary</w:t>
      </w:r>
      <w:r>
        <w:rPr>
          <w:rStyle w:val="NormalTok"/>
        </w:rPr>
        <w:t xml:space="preserve">(queen_names)</w:t>
      </w:r>
    </w:p>
    <w:p>
      <w:pPr>
        <w:pStyle w:val="SourceCode"/>
      </w:pPr>
      <w:r>
        <w:rPr>
          <w:rStyle w:val="VerbatimChar"/>
        </w:rPr>
        <w:t xml:space="preserve">## Neighbour list object:</w:t>
      </w:r>
      <w:r>
        <w:br/>
      </w:r>
      <w:r>
        <w:rPr>
          <w:rStyle w:val="VerbatimChar"/>
        </w:rPr>
        <w:t xml:space="preserve">## Number of regions: 100 </w:t>
      </w:r>
      <w:r>
        <w:br/>
      </w:r>
      <w:r>
        <w:rPr>
          <w:rStyle w:val="VerbatimChar"/>
        </w:rPr>
        <w:t xml:space="preserve">## Number of nonzero links: 490 </w:t>
      </w:r>
      <w:r>
        <w:br/>
      </w:r>
      <w:r>
        <w:rPr>
          <w:rStyle w:val="VerbatimChar"/>
        </w:rPr>
        <w:t xml:space="preserve">## Percentage nonzero weights: 4.9 </w:t>
      </w:r>
      <w:r>
        <w:br/>
      </w:r>
      <w:r>
        <w:rPr>
          <w:rStyle w:val="VerbatimChar"/>
        </w:rPr>
        <w:t xml:space="preserve">## Average number of links: 4.9 </w:t>
      </w:r>
      <w:r>
        <w:br/>
      </w:r>
      <w:r>
        <w:rPr>
          <w:rStyle w:val="VerbatimChar"/>
        </w:rPr>
        <w:t xml:space="preserve">## Link number distribution:</w:t>
      </w:r>
      <w:r>
        <w:br/>
      </w:r>
      <w:r>
        <w:rPr>
          <w:rStyle w:val="VerbatimChar"/>
        </w:rPr>
        <w:t xml:space="preserve">## </w:t>
      </w:r>
      <w:r>
        <w:br/>
      </w:r>
      <w:r>
        <w:rPr>
          <w:rStyle w:val="VerbatimChar"/>
        </w:rPr>
        <w:t xml:space="preserve">##  2  3  4  5  6  7  8  9 </w:t>
      </w:r>
      <w:r>
        <w:br/>
      </w:r>
      <w:r>
        <w:rPr>
          <w:rStyle w:val="VerbatimChar"/>
        </w:rPr>
        <w:t xml:space="preserve">##  8 15 17 23 19 14  2  2 </w:t>
      </w:r>
      <w:r>
        <w:br/>
      </w:r>
      <w:r>
        <w:rPr>
          <w:rStyle w:val="VerbatimChar"/>
        </w:rPr>
        <w:t xml:space="preserve">## 8 least connected regions:</w:t>
      </w:r>
      <w:r>
        <w:br/>
      </w:r>
      <w:r>
        <w:rPr>
          <w:rStyle w:val="VerbatimChar"/>
        </w:rPr>
        <w:t xml:space="preserve">## Currituck Chowan Tyrrell Dare Polk Pamlico Clay New Hanover with 2 links</w:t>
      </w:r>
      <w:r>
        <w:br/>
      </w:r>
      <w:r>
        <w:rPr>
          <w:rStyle w:val="VerbatimChar"/>
        </w:rPr>
        <w:t xml:space="preserve">## 2 most connected regions:</w:t>
      </w:r>
      <w:r>
        <w:br/>
      </w:r>
      <w:r>
        <w:rPr>
          <w:rStyle w:val="VerbatimChar"/>
        </w:rPr>
        <w:t xml:space="preserve">## Iredell Moore with 9 links</w:t>
      </w:r>
    </w:p>
    <w:p>
      <w:pPr>
        <w:pStyle w:val="FirstParagraph"/>
      </w:pPr>
      <w:r>
        <w:rPr>
          <w:bCs/>
          <w:b/>
        </w:rPr>
        <w:t xml:space="preserve">2. Compare the distribution of links between the Queen’s case and Rook’s case. What changed when we restricted the neighbor criterion by using a Rook’s case? Using the code above, what are</w:t>
      </w:r>
      <w:r>
        <w:rPr>
          <w:bCs/>
          <w:b/>
        </w:rPr>
        <w:t xml:space="preserve"> </w:t>
      </w:r>
      <w:r>
        <w:rPr>
          <w:iCs/>
          <w:i/>
          <w:bCs/>
          <w:b/>
        </w:rPr>
        <w:t xml:space="preserve">names</w:t>
      </w:r>
      <w:r>
        <w:rPr>
          <w:bCs/>
          <w:b/>
        </w:rPr>
        <w:t xml:space="preserve"> </w:t>
      </w:r>
      <w:r>
        <w:rPr>
          <w:bCs/>
          <w:b/>
        </w:rPr>
        <w:t xml:space="preserve">of the</w:t>
      </w:r>
      <w:r>
        <w:rPr>
          <w:bCs/>
          <w:b/>
        </w:rPr>
        <w:t xml:space="preserve"> </w:t>
      </w:r>
      <w:r>
        <w:rPr>
          <w:bCs/>
          <w:b/>
        </w:rPr>
        <w:t xml:space="preserve">‘</w:t>
      </w:r>
      <w:r>
        <w:rPr>
          <w:bCs/>
          <w:b/>
        </w:rPr>
        <w:t xml:space="preserve">least connected regions</w:t>
      </w:r>
      <w:r>
        <w:rPr>
          <w:bCs/>
          <w:b/>
        </w:rPr>
        <w:t xml:space="preserve">’</w:t>
      </w:r>
      <w:r>
        <w:rPr>
          <w:bCs/>
          <w:b/>
        </w:rPr>
        <w:t xml:space="preserve"> </w:t>
      </w:r>
      <w:r>
        <w:rPr>
          <w:bCs/>
          <w:b/>
        </w:rPr>
        <w:t xml:space="preserve">generated with a Rook’s case neighborhood? Provide the code used to get your results.</w:t>
      </w:r>
    </w:p>
    <w:bookmarkEnd w:id="46"/>
    <w:bookmarkEnd w:id="47"/>
    <w:bookmarkStart w:id="52" w:name="nearest-neighbor"/>
    <w:p>
      <w:pPr>
        <w:pStyle w:val="Heading1"/>
      </w:pPr>
      <w:r>
        <w:t xml:space="preserve">Nearest Neighbor</w:t>
      </w:r>
    </w:p>
    <w:p>
      <w:pPr>
        <w:pStyle w:val="FirstParagraph"/>
      </w:pPr>
      <w:r>
        <w:t xml:space="preserve">To get around this type of problem, where some counties have very few connections, we use a different method called</w:t>
      </w:r>
      <w:r>
        <w:t xml:space="preserve"> </w:t>
      </w:r>
      <w:r>
        <w:rPr>
          <w:iCs/>
          <w:i/>
        </w:rPr>
        <w:t xml:space="preserve">k-nearest neighbor</w:t>
      </w:r>
      <w:r>
        <w:t xml:space="preserve">. This method specifies the number of connections for each spatial unit; for instance, when</w:t>
      </w:r>
      <w:r>
        <w:t xml:space="preserve"> </w:t>
      </w:r>
      <m:oMath>
        <m:r>
          <m:t>k</m:t>
        </m:r>
        <m:r>
          <m:rPr>
            <m:sty m:val="p"/>
          </m:rPr>
          <m:t>=</m:t>
        </m:r>
        <m:r>
          <m:t>1</m:t>
        </m:r>
      </m:oMath>
      <w:r>
        <w:t xml:space="preserve">, each spatial unit will have exactly one neighbor. The choice for which unit becomes the neighbor is based on distance between points or centroids; the unit that is</w:t>
      </w:r>
      <w:r>
        <w:t xml:space="preserve"> </w:t>
      </w:r>
      <w:r>
        <w:t xml:space="preserve">“</w:t>
      </w:r>
      <w:r>
        <w:t xml:space="preserve">closest</w:t>
      </w:r>
      <w:r>
        <w:t xml:space="preserve">”</w:t>
      </w:r>
      <w:r>
        <w:t xml:space="preserve"> </w:t>
      </w:r>
      <w:r>
        <w:t xml:space="preserve">is classified as the neighbor.</w:t>
      </w:r>
    </w:p>
    <w:p>
      <w:pPr>
        <w:pStyle w:val="BodyText"/>
      </w:pPr>
      <w:r>
        <w:t xml:space="preserve">Because we’re using a distance-based criteria, it’s good that we’ve already projected our shapefile to a</w:t>
      </w:r>
      <w:r>
        <w:t xml:space="preserve"> </w:t>
      </w:r>
      <w:r>
        <w:rPr>
          <w:rStyle w:val="VerbatimChar"/>
        </w:rPr>
        <w:t xml:space="preserve">crs</w:t>
      </w:r>
      <w:r>
        <w:t xml:space="preserve"> </w:t>
      </w:r>
      <w:r>
        <w:t xml:space="preserve">with linear units. Let’s demonstrate a</w:t>
      </w:r>
      <w:r>
        <w:t xml:space="preserve"> </w:t>
      </w:r>
      <m:oMath>
        <m:r>
          <m:t>k</m:t>
        </m:r>
        <m:r>
          <m:rPr>
            <m:sty m:val="p"/>
          </m:rPr>
          <m:t>=</m:t>
        </m:r>
        <m:r>
          <m:t>1</m:t>
        </m:r>
      </m:oMath>
      <w:r>
        <w:t xml:space="preserve"> </w:t>
      </w:r>
      <w:r>
        <w:t xml:space="preserve">setup using the</w:t>
      </w:r>
      <w:r>
        <w:t xml:space="preserve"> </w:t>
      </w:r>
      <w:r>
        <w:rPr>
          <w:rStyle w:val="VerbatimChar"/>
        </w:rPr>
        <w:t xml:space="preserve">knn2nb()</w:t>
      </w:r>
      <w:r>
        <w:t xml:space="preserve"> </w:t>
      </w:r>
      <w:r>
        <w:t xml:space="preserve">(</w:t>
      </w:r>
      <w:r>
        <w:rPr>
          <w:iCs/>
          <w:i/>
        </w:rPr>
        <w:t xml:space="preserve">k-nearest neighbor to neighbor-list</w:t>
      </w:r>
      <w:r>
        <w:t xml:space="preserve">) function:</w:t>
      </w:r>
    </w:p>
    <w:p>
      <w:pPr>
        <w:pStyle w:val="SourceCode"/>
      </w:pPr>
      <w:r>
        <w:rPr>
          <w:rStyle w:val="CommentTok"/>
        </w:rPr>
        <w:t xml:space="preserve"># We'll use the county name as the row names. Unlike in poly2nb, the row.names</w:t>
      </w:r>
      <w:r>
        <w:br/>
      </w:r>
      <w:r>
        <w:rPr>
          <w:rStyle w:val="CommentTok"/>
        </w:rPr>
        <w:t xml:space="preserve"># argument actually seems to work :)</w:t>
      </w:r>
      <w:r>
        <w:br/>
      </w:r>
      <w:r>
        <w:br/>
      </w:r>
      <w:r>
        <w:rPr>
          <w:rStyle w:val="NormalTok"/>
        </w:rPr>
        <w:t xml:space="preserve">NC_knn1 </w:t>
      </w:r>
      <w:r>
        <w:rPr>
          <w:rStyle w:val="OtherTok"/>
        </w:rPr>
        <w:t xml:space="preserve">&lt;-</w:t>
      </w:r>
      <w:r>
        <w:rPr>
          <w:rStyle w:val="NormalTok"/>
        </w:rPr>
        <w:t xml:space="preserve"> </w:t>
      </w:r>
      <w:r>
        <w:rPr>
          <w:rStyle w:val="FunctionTok"/>
        </w:rPr>
        <w:t xml:space="preserve">knn2nb</w:t>
      </w:r>
      <w:r>
        <w:rPr>
          <w:rStyle w:val="NormalTok"/>
        </w:rPr>
        <w:t xml:space="preserve">(</w:t>
      </w:r>
      <w:r>
        <w:br/>
      </w:r>
      <w:r>
        <w:rPr>
          <w:rStyle w:val="NormalTok"/>
        </w:rPr>
        <w:t xml:space="preserve">  </w:t>
      </w:r>
      <w:r>
        <w:rPr>
          <w:rStyle w:val="AttributeTok"/>
        </w:rPr>
        <w:t xml:space="preserve">knn =</w:t>
      </w:r>
      <w:r>
        <w:rPr>
          <w:rStyle w:val="NormalTok"/>
        </w:rPr>
        <w:t xml:space="preserve"> </w:t>
      </w:r>
      <w:r>
        <w:rPr>
          <w:rStyle w:val="FunctionTok"/>
        </w:rPr>
        <w:t xml:space="preserve">knearneigh</w:t>
      </w:r>
      <w:r>
        <w:rPr>
          <w:rStyle w:val="NormalTok"/>
        </w:rPr>
        <w:t xml:space="preserve">(</w:t>
      </w:r>
      <w:r>
        <w:rPr>
          <w:rStyle w:val="AttributeTok"/>
        </w:rPr>
        <w:t xml:space="preserve">x =</w:t>
      </w:r>
      <w:r>
        <w:rPr>
          <w:rStyle w:val="NormalTok"/>
        </w:rPr>
        <w:t xml:space="preserve"> NC_centroids,</w:t>
      </w:r>
      <w:r>
        <w:br/>
      </w:r>
      <w:r>
        <w:rPr>
          <w:rStyle w:val="NormalTok"/>
        </w:rPr>
        <w:t xml:space="preserve">                   </w:t>
      </w:r>
      <w:r>
        <w:rPr>
          <w:rStyle w:val="AttributeTok"/>
        </w:rPr>
        <w:t xml:space="preserve">k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row.names =</w:t>
      </w:r>
      <w:r>
        <w:rPr>
          <w:rStyle w:val="NormalTok"/>
        </w:rPr>
        <w:t xml:space="preserve"> NC_UTM</w:t>
      </w:r>
      <w:r>
        <w:rPr>
          <w:rStyle w:val="SpecialCharTok"/>
        </w:rPr>
        <w:t xml:space="preserve">$</w:t>
      </w:r>
      <w:r>
        <w:rPr>
          <w:rStyle w:val="NormalTok"/>
        </w:rPr>
        <w:t xml:space="preserve">NAME</w:t>
      </w:r>
      <w:r>
        <w:br/>
      </w:r>
      <w:r>
        <w:rPr>
          <w:rStyle w:val="NormalTok"/>
        </w:rPr>
        <w:t xml:space="preserve">)</w:t>
      </w:r>
      <w:r>
        <w:br/>
      </w:r>
      <w:r>
        <w:br/>
      </w:r>
      <w:r>
        <w:rPr>
          <w:rStyle w:val="CommentTok"/>
        </w:rPr>
        <w:t xml:space="preserve"># Now, let's make a plot. Remember, the nb2lines function is used to convert a</w:t>
      </w:r>
      <w:r>
        <w:br/>
      </w:r>
      <w:r>
        <w:rPr>
          <w:rStyle w:val="CommentTok"/>
        </w:rPr>
        <w:t xml:space="preserve"># neighbor list object into an "sf-compatible" object which we can map.</w:t>
      </w:r>
      <w:r>
        <w:br/>
      </w:r>
      <w:r>
        <w:br/>
      </w:r>
      <w:r>
        <w:rPr>
          <w:rStyle w:val="NormalTok"/>
        </w:rPr>
        <w:t xml:space="preserve">knn_lines </w:t>
      </w:r>
      <w:r>
        <w:rPr>
          <w:rStyle w:val="OtherTok"/>
        </w:rPr>
        <w:t xml:space="preserve">&lt;-</w:t>
      </w:r>
      <w:r>
        <w:rPr>
          <w:rStyle w:val="NormalTok"/>
        </w:rPr>
        <w:t xml:space="preserve"> </w:t>
      </w:r>
      <w:r>
        <w:rPr>
          <w:rStyle w:val="FunctionTok"/>
        </w:rPr>
        <w:t xml:space="preserve">nb2lines</w:t>
      </w:r>
      <w:r>
        <w:rPr>
          <w:rStyle w:val="NormalTok"/>
        </w:rPr>
        <w:t xml:space="preserve">(</w:t>
      </w:r>
      <w:r>
        <w:br/>
      </w:r>
      <w:r>
        <w:rPr>
          <w:rStyle w:val="NormalTok"/>
        </w:rPr>
        <w:t xml:space="preserve">  </w:t>
      </w:r>
      <w:r>
        <w:rPr>
          <w:rStyle w:val="AttributeTok"/>
        </w:rPr>
        <w:t xml:space="preserve">nb =</w:t>
      </w:r>
      <w:r>
        <w:rPr>
          <w:rStyle w:val="NormalTok"/>
        </w:rPr>
        <w:t xml:space="preserve"> NC_knn1,</w:t>
      </w:r>
      <w:r>
        <w:br/>
      </w:r>
      <w:r>
        <w:rPr>
          <w:rStyle w:val="NormalTok"/>
        </w:rPr>
        <w:t xml:space="preserve">  </w:t>
      </w:r>
      <w:r>
        <w:rPr>
          <w:rStyle w:val="AttributeTok"/>
        </w:rPr>
        <w:t xml:space="preserve">coords =</w:t>
      </w:r>
      <w:r>
        <w:rPr>
          <w:rStyle w:val="NormalTok"/>
        </w:rPr>
        <w:t xml:space="preserve"> nc_coords</w:t>
      </w:r>
      <w:r>
        <w:br/>
      </w:r>
      <w:r>
        <w:rPr>
          <w:rStyle w:val="NormalTok"/>
        </w:rPr>
        <w:t xml:space="preserve">)</w:t>
      </w:r>
      <w:r>
        <w:br/>
      </w:r>
      <w:r>
        <w:br/>
      </w:r>
      <w:r>
        <w:rPr>
          <w:rStyle w:val="FunctionTok"/>
        </w:rPr>
        <w:t xml:space="preserve">qtm</w:t>
      </w:r>
      <w:r>
        <w:rPr>
          <w:rStyle w:val="NormalTok"/>
        </w:rPr>
        <w:t xml:space="preserve">(NC_UTM, </w:t>
      </w:r>
      <w:r>
        <w:rPr>
          <w:rStyle w:val="AttributeTok"/>
        </w:rPr>
        <w:t xml:space="preserve">title =</w:t>
      </w:r>
      <w:r>
        <w:rPr>
          <w:rStyle w:val="NormalTok"/>
        </w:rPr>
        <w:t xml:space="preserve"> </w:t>
      </w:r>
      <w:r>
        <w:rPr>
          <w:rStyle w:val="StringTok"/>
        </w:rPr>
        <w:t xml:space="preserve">"k = 1"</w:t>
      </w:r>
      <w:r>
        <w:rPr>
          <w:rStyle w:val="NormalTok"/>
        </w:rPr>
        <w:t xml:space="preserve">) </w:t>
      </w:r>
      <w:r>
        <w:rPr>
          <w:rStyle w:val="SpecialCharTok"/>
        </w:rPr>
        <w:t xml:space="preserve">+</w:t>
      </w:r>
      <w:r>
        <w:br/>
      </w:r>
      <w:r>
        <w:rPr>
          <w:rStyle w:val="NormalTok"/>
        </w:rPr>
        <w:t xml:space="preserve">  </w:t>
      </w:r>
      <w:r>
        <w:rPr>
          <w:rStyle w:val="FunctionTok"/>
        </w:rPr>
        <w:t xml:space="preserve">qtm</w:t>
      </w:r>
      <w:r>
        <w:rPr>
          <w:rStyle w:val="NormalTok"/>
        </w:rPr>
        <w:t xml:space="preserve">(knn_lines) </w:t>
      </w:r>
      <w:r>
        <w:rPr>
          <w:rStyle w:val="SpecialCharTok"/>
        </w:rPr>
        <w:t xml:space="preserve">+</w:t>
      </w:r>
      <w:r>
        <w:br/>
      </w:r>
      <w:r>
        <w:rPr>
          <w:rStyle w:val="NormalTok"/>
        </w:rPr>
        <w:t xml:space="preserve">  </w:t>
      </w:r>
      <w:r>
        <w:rPr>
          <w:rStyle w:val="FunctionTok"/>
        </w:rPr>
        <w:t xml:space="preserve">qtm</w:t>
      </w:r>
      <w:r>
        <w:rPr>
          <w:rStyle w:val="NormalTok"/>
        </w:rPr>
        <w:t xml:space="preserve">(NC_centroids)</w:t>
      </w:r>
    </w:p>
    <w:p>
      <w:pPr>
        <w:pStyle w:val="FirstParagraph"/>
      </w:pPr>
      <w:r>
        <w:drawing>
          <wp:inline>
            <wp:extent cx="4620126" cy="3696101"/>
            <wp:effectExtent b="0" l="0" r="0" t="0"/>
            <wp:docPr descr="" title="" id="49" name="Picture"/>
            <a:graphic>
              <a:graphicData uri="http://schemas.openxmlformats.org/drawingml/2006/picture">
                <pic:pic>
                  <pic:nvPicPr>
                    <pic:cNvPr descr="C:/brownhr/r-modules/rendered_docs/RModule8_files/figure-docx/knn-1-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quite different to our Rook’s and Queen’s cases. Again, you can use</w:t>
      </w:r>
      <w:r>
        <w:t xml:space="preserve"> </w:t>
      </w:r>
      <w:r>
        <w:rPr>
          <w:rStyle w:val="VerbatimChar"/>
        </w:rPr>
        <w:t xml:space="preserve">summary()</w:t>
      </w:r>
      <w:r>
        <w:t xml:space="preserve"> </w:t>
      </w:r>
      <w:r>
        <w:t xml:space="preserve">to get the details of the connections between spatial units. Doing this shows that the variability in the distribution of connections is gone; all counties have exactly one connection to another county.</w:t>
      </w:r>
    </w:p>
    <w:bookmarkStart w:id="51" w:name="questions-1"/>
    <w:p>
      <w:pPr>
        <w:pStyle w:val="Heading2"/>
      </w:pPr>
      <w:r>
        <w:t xml:space="preserve">Questions</w:t>
      </w:r>
    </w:p>
    <w:p>
      <w:pPr>
        <w:pStyle w:val="FirstParagraph"/>
      </w:pPr>
      <w:r>
        <w:rPr>
          <w:bCs/>
          <w:b/>
        </w:rPr>
        <w:t xml:space="preserve">3. In addition to</w:t>
      </w:r>
      <w:r>
        <w:rPr>
          <w:bCs/>
          <w:b/>
        </w:rPr>
        <w:t xml:space="preserve"> </w:t>
      </w:r>
      <m:oMath>
        <m:r>
          <m:t>k</m:t>
        </m:r>
        <m:r>
          <m:rPr>
            <m:sty m:val="p"/>
          </m:rPr>
          <m:t>=</m:t>
        </m:r>
        <m:r>
          <m:t>1</m:t>
        </m:r>
      </m:oMath>
      <w:r>
        <w:rPr>
          <w:bCs/>
          <w:b/>
        </w:rPr>
        <w:t xml:space="preserve">, use</w:t>
      </w:r>
      <w:r>
        <w:rPr>
          <w:bCs/>
          <w:b/>
        </w:rPr>
        <w:t xml:space="preserve"> </w:t>
      </w:r>
      <w:r>
        <w:rPr>
          <w:rStyle w:val="VerbatimChar"/>
          <w:bCs/>
          <w:b/>
        </w:rPr>
        <w:t xml:space="preserve">knn2nb()</w:t>
      </w:r>
      <w:r>
        <w:rPr>
          <w:bCs/>
          <w:b/>
        </w:rPr>
        <w:t xml:space="preserve"> </w:t>
      </w:r>
      <w:r>
        <w:rPr>
          <w:bCs/>
          <w:b/>
        </w:rPr>
        <w:t xml:space="preserve">to create neighbor constructs for</w:t>
      </w:r>
      <w:r>
        <w:rPr>
          <w:bCs/>
          <w:b/>
        </w:rPr>
        <w:t xml:space="preserve"> </w:t>
      </w:r>
      <m:oMath>
        <m:r>
          <m:t>k</m:t>
        </m:r>
        <m:r>
          <m:rPr>
            <m:sty m:val="p"/>
          </m:rPr>
          <m:t>=</m:t>
        </m:r>
        <m:r>
          <m:t>2</m:t>
        </m:r>
      </m:oMath>
      <w:r>
        <w:rPr>
          <w:bCs/>
          <w:b/>
        </w:rPr>
        <w:t xml:space="preserve">,</w:t>
      </w:r>
      <w:r>
        <w:rPr>
          <w:bCs/>
          <w:b/>
        </w:rPr>
        <w:t xml:space="preserve"> </w:t>
      </w:r>
      <m:oMath>
        <m:r>
          <m:t>k</m:t>
        </m:r>
        <m:r>
          <m:rPr>
            <m:sty m:val="p"/>
          </m:rPr>
          <m:t>=</m:t>
        </m:r>
        <m:r>
          <m:t>4</m:t>
        </m:r>
      </m:oMath>
      <w:r>
        <w:rPr>
          <w:bCs/>
          <w:b/>
        </w:rPr>
        <w:t xml:space="preserve">, and</w:t>
      </w:r>
      <w:r>
        <w:rPr>
          <w:bCs/>
          <w:b/>
        </w:rPr>
        <w:t xml:space="preserve"> </w:t>
      </w:r>
      <m:oMath>
        <m:r>
          <m:t>k</m:t>
        </m:r>
        <m:r>
          <m:rPr>
            <m:sty m:val="p"/>
          </m:rPr>
          <m:t>=</m:t>
        </m:r>
        <m:r>
          <m:t>6</m:t>
        </m:r>
      </m:oMath>
      <w:r>
        <w:rPr>
          <w:bCs/>
          <w:b/>
        </w:rPr>
        <w:t xml:space="preserve">. Plot the connections for each using</w:t>
      </w:r>
      <w:r>
        <w:rPr>
          <w:bCs/>
          <w:b/>
        </w:rPr>
        <w:t xml:space="preserve"> </w:t>
      </w:r>
      <w:r>
        <w:rPr>
          <w:rStyle w:val="VerbatimChar"/>
          <w:bCs/>
          <w:b/>
        </w:rPr>
        <w:t xml:space="preserve">tmap</w:t>
      </w:r>
      <w:r>
        <w:rPr>
          <w:bCs/>
          <w:b/>
        </w:rPr>
        <w:t xml:space="preserve">, including the label. Provide your R code and plots for the neighbor constructs. Use</w:t>
      </w:r>
      <w:r>
        <w:rPr>
          <w:bCs/>
          <w:b/>
        </w:rPr>
        <w:t xml:space="preserve"> </w:t>
      </w:r>
      <w:r>
        <w:rPr>
          <w:rStyle w:val="VerbatimChar"/>
          <w:bCs/>
          <w:b/>
        </w:rPr>
        <w:t xml:space="preserve">tmap_arrange()</w:t>
      </w:r>
      <w:r>
        <w:rPr>
          <w:bCs/>
          <w:b/>
        </w:rPr>
        <w:t xml:space="preserve"> </w:t>
      </w:r>
      <w:r>
        <w:rPr>
          <w:bCs/>
          <w:b/>
        </w:rPr>
        <w:t xml:space="preserve">to place all 4 plots in a single</w:t>
      </w:r>
      <w:r>
        <w:rPr>
          <w:bCs/>
          <w:b/>
        </w:rPr>
        <w:t xml:space="preserve"> </w:t>
      </w:r>
      <w:r>
        <w:rPr>
          <w:bCs/>
          <w:b/>
        </w:rPr>
        <w:t xml:space="preserve">“</w:t>
      </w:r>
      <w:r>
        <w:rPr>
          <w:bCs/>
          <w:b/>
        </w:rPr>
        <w:t xml:space="preserve">image</w:t>
      </w:r>
      <w:r>
        <w:rPr>
          <w:bCs/>
          <w:b/>
        </w:rPr>
        <w:t xml:space="preserve">”</w:t>
      </w:r>
      <w:r>
        <w:rPr>
          <w:bCs/>
          <w:b/>
        </w:rPr>
        <w:t xml:space="preserve">.</w:t>
      </w:r>
      <w:r>
        <w:t xml:space="preserve"> </w:t>
      </w:r>
      <w:r>
        <w:t xml:space="preserve">-</w:t>
      </w:r>
      <w:r>
        <w:t xml:space="preserve"> </w:t>
      </w:r>
      <w:r>
        <w:rPr>
          <w:iCs/>
          <w:i/>
        </w:rPr>
        <w:t xml:space="preserve">Try and do this with some R programming; rather than just generating each construct one-at-a-time, try using things like for loops,</w:t>
      </w:r>
      <w:r>
        <w:rPr>
          <w:iCs/>
          <w:i/>
        </w:rPr>
        <w:t xml:space="preserve"> </w:t>
      </w:r>
      <w:r>
        <w:rPr>
          <w:rStyle w:val="VerbatimChar"/>
          <w:iCs/>
          <w:i/>
        </w:rPr>
        <w:t xml:space="preserve">lapply</w:t>
      </w:r>
      <w:r>
        <w:rPr>
          <w:iCs/>
          <w:i/>
        </w:rPr>
        <w:t xml:space="preserve">,</w:t>
      </w:r>
      <w:r>
        <w:rPr>
          <w:iCs/>
          <w:i/>
        </w:rPr>
        <w:t xml:space="preserve"> </w:t>
      </w:r>
      <w:r>
        <w:rPr>
          <w:rStyle w:val="VerbatimChar"/>
          <w:iCs/>
          <w:i/>
        </w:rPr>
        <w:t xml:space="preserve">purrr::map</w:t>
      </w:r>
      <w:r>
        <w:rPr>
          <w:iCs/>
          <w:i/>
        </w:rPr>
        <w:t xml:space="preserve"> </w:t>
      </w:r>
      <w:r>
        <w:rPr>
          <w:iCs/>
          <w:i/>
        </w:rPr>
        <w:t xml:space="preserve">functions, etc.</w:t>
      </w:r>
    </w:p>
    <w:bookmarkEnd w:id="51"/>
    <w:bookmarkEnd w:id="52"/>
    <w:bookmarkStart w:id="57" w:name="distance-based-approach"/>
    <w:p>
      <w:pPr>
        <w:pStyle w:val="Heading1"/>
      </w:pPr>
      <w:r>
        <w:t xml:space="preserve">Distance-Based Approach</w:t>
      </w:r>
    </w:p>
    <w:p>
      <w:pPr>
        <w:pStyle w:val="FirstParagraph"/>
      </w:pPr>
      <w:r>
        <w:t xml:space="preserve">For the final demonstration, let’s use a distance-based approach. Rather than specifying a specific number of nearest neighbors, let’s pick a distance threshold and apply it to every county. Any county within this distance will be considered a neighbor. What distance should we use for the threshold? Let’s explore this using the sets of distances used for</w:t>
      </w:r>
      <w:r>
        <w:t xml:space="preserve"> </w:t>
      </w:r>
      <m:oMath>
        <m:r>
          <m:t>k</m:t>
        </m:r>
        <m:r>
          <m:rPr>
            <m:sty m:val="p"/>
          </m:rPr>
          <m:t>=</m:t>
        </m:r>
        <m:r>
          <m:t>1</m:t>
        </m:r>
      </m:oMath>
      <w:r>
        <w:t xml:space="preserve"> </w:t>
      </w:r>
      <w:r>
        <w:t xml:space="preserve">nearest neighbors.</w:t>
      </w:r>
    </w:p>
    <w:p>
      <w:pPr>
        <w:pStyle w:val="BodyText"/>
      </w:pPr>
      <w:r>
        <w:t xml:space="preserve">First, we need to calculate the shortest distance between every centroid:</w:t>
      </w:r>
    </w:p>
    <w:p>
      <w:pPr>
        <w:pStyle w:val="SourceCode"/>
      </w:pPr>
      <w:r>
        <w:rPr>
          <w:rStyle w:val="NormalTok"/>
        </w:rPr>
        <w:t xml:space="preserve">dist </w:t>
      </w:r>
      <w:r>
        <w:rPr>
          <w:rStyle w:val="OtherTok"/>
        </w:rPr>
        <w:t xml:space="preserve">&lt;-</w:t>
      </w:r>
      <w:r>
        <w:rPr>
          <w:rStyle w:val="NormalTok"/>
        </w:rPr>
        <w:t xml:space="preserve"> </w:t>
      </w:r>
      <w:r>
        <w:rPr>
          <w:rStyle w:val="FunctionTok"/>
        </w:rPr>
        <w:t xml:space="preserve">nbdists</w:t>
      </w:r>
      <w:r>
        <w:rPr>
          <w:rStyle w:val="NormalTok"/>
        </w:rPr>
        <w:t xml:space="preserve">(</w:t>
      </w:r>
      <w:r>
        <w:rPr>
          <w:rStyle w:val="AttributeTok"/>
        </w:rPr>
        <w:t xml:space="preserve">nb =</w:t>
      </w:r>
      <w:r>
        <w:rPr>
          <w:rStyle w:val="NormalTok"/>
        </w:rPr>
        <w:t xml:space="preserve"> NC_knn1,</w:t>
      </w:r>
      <w:r>
        <w:br/>
      </w:r>
      <w:r>
        <w:rPr>
          <w:rStyle w:val="NormalTok"/>
        </w:rPr>
        <w:t xml:space="preserve">                </w:t>
      </w:r>
      <w:r>
        <w:rPr>
          <w:rStyle w:val="AttributeTok"/>
        </w:rPr>
        <w:t xml:space="preserve">coords =</w:t>
      </w:r>
      <w:r>
        <w:rPr>
          <w:rStyle w:val="NormalTok"/>
        </w:rPr>
        <w:t xml:space="preserve"> nc_coords) </w:t>
      </w:r>
      <w:r>
        <w:rPr>
          <w:rStyle w:val="SpecialCharTok"/>
        </w:rPr>
        <w:t xml:space="preserve">%&gt;%</w:t>
      </w:r>
      <w:r>
        <w:rPr>
          <w:rStyle w:val="NormalTok"/>
        </w:rPr>
        <w:t xml:space="preserve"> </w:t>
      </w:r>
      <w:r>
        <w:br/>
      </w:r>
      <w:r>
        <w:rPr>
          <w:rStyle w:val="NormalTok"/>
        </w:rPr>
        <w:t xml:space="preserve">  </w:t>
      </w:r>
      <w:r>
        <w:rPr>
          <w:rStyle w:val="CommentTok"/>
        </w:rPr>
        <w:t xml:space="preserve"># We'll use the unlist() function to convert our list of distances to a vector, which is easier to compare.</w:t>
      </w:r>
      <w:r>
        <w:br/>
      </w:r>
      <w:r>
        <w:rPr>
          <w:rStyle w:val="NormalTok"/>
        </w:rPr>
        <w:t xml:space="preserve">  </w:t>
      </w:r>
      <w:r>
        <w:rPr>
          <w:rStyle w:val="FunctionTok"/>
        </w:rPr>
        <w:t xml:space="preserve">unlist</w:t>
      </w:r>
      <w:r>
        <w:rPr>
          <w:rStyle w:val="NormalTok"/>
        </w:rPr>
        <w:t xml:space="preserve">()</w:t>
      </w:r>
      <w:r>
        <w:br/>
      </w:r>
      <w:r>
        <w:br/>
      </w:r>
      <w:r>
        <w:rPr>
          <w:rStyle w:val="FunctionTok"/>
        </w:rPr>
        <w:t xml:space="preserve">summary</w:t>
      </w:r>
      <w:r>
        <w:rPr>
          <w:rStyle w:val="NormalTok"/>
        </w:rPr>
        <w:t xml:space="preserve">(dist)</w:t>
      </w:r>
    </w:p>
    <w:p>
      <w:pPr>
        <w:pStyle w:val="SourceCode"/>
      </w:pPr>
      <w:r>
        <w:rPr>
          <w:rStyle w:val="VerbatimChar"/>
        </w:rPr>
        <w:t xml:space="preserve">##    Min. 1st Qu.  Median    Mean 3rd Qu.    Max. </w:t>
      </w:r>
      <w:r>
        <w:br/>
      </w:r>
      <w:r>
        <w:rPr>
          <w:rStyle w:val="VerbatimChar"/>
        </w:rPr>
        <w:t xml:space="preserve">##   12245   27152   29780   29427   32687   41087</w:t>
      </w:r>
    </w:p>
    <w:p>
      <w:pPr>
        <w:pStyle w:val="FirstParagraph"/>
      </w:pPr>
      <w:r>
        <w:t xml:space="preserve">We can see that the maximum distance (in meters) between any of the two counties is 41,087. If we set this as our distance band, we can be sure that every county will have at least one neighbor.</w:t>
      </w:r>
    </w:p>
    <w:p>
      <w:pPr>
        <w:pStyle w:val="BodyText"/>
      </w:pPr>
      <w:r>
        <w:t xml:space="preserve">Now, we can use</w:t>
      </w:r>
      <w:r>
        <w:t xml:space="preserve"> </w:t>
      </w:r>
      <w:r>
        <w:rPr>
          <w:rStyle w:val="VerbatimChar"/>
        </w:rPr>
        <w:t xml:space="preserve">dnearneigh()</w:t>
      </w:r>
      <w:r>
        <w:t xml:space="preserve"> </w:t>
      </w:r>
      <w:r>
        <w:t xml:space="preserve">to create a distance-based neighbor construct:</w:t>
      </w:r>
    </w:p>
    <w:p>
      <w:pPr>
        <w:pStyle w:val="SourceCode"/>
      </w:pPr>
      <w:r>
        <w:rPr>
          <w:rStyle w:val="NormalTok"/>
        </w:rPr>
        <w:t xml:space="preserve">max_dist </w:t>
      </w:r>
      <w:r>
        <w:rPr>
          <w:rStyle w:val="OtherTok"/>
        </w:rPr>
        <w:t xml:space="preserve">&lt;-</w:t>
      </w:r>
      <w:r>
        <w:rPr>
          <w:rStyle w:val="NormalTok"/>
        </w:rPr>
        <w:t xml:space="preserve"> </w:t>
      </w:r>
      <w:r>
        <w:rPr>
          <w:rStyle w:val="FunctionTok"/>
        </w:rPr>
        <w:t xml:space="preserve">max</w:t>
      </w:r>
      <w:r>
        <w:rPr>
          <w:rStyle w:val="NormalTok"/>
        </w:rPr>
        <w:t xml:space="preserve">(dist)</w:t>
      </w:r>
      <w:r>
        <w:br/>
      </w:r>
      <w:r>
        <w:br/>
      </w:r>
      <w:r>
        <w:rPr>
          <w:rStyle w:val="NormalTok"/>
        </w:rPr>
        <w:t xml:space="preserve">NC_dnn </w:t>
      </w:r>
      <w:r>
        <w:rPr>
          <w:rStyle w:val="OtherTok"/>
        </w:rPr>
        <w:t xml:space="preserve">&lt;-</w:t>
      </w:r>
      <w:r>
        <w:rPr>
          <w:rStyle w:val="NormalTok"/>
        </w:rPr>
        <w:t xml:space="preserve"> </w:t>
      </w:r>
      <w:r>
        <w:rPr>
          <w:rStyle w:val="FunctionTok"/>
        </w:rPr>
        <w:t xml:space="preserve">dnearneigh</w:t>
      </w:r>
      <w:r>
        <w:rPr>
          <w:rStyle w:val="NormalTok"/>
        </w:rPr>
        <w:t xml:space="preserve">(</w:t>
      </w:r>
      <w:r>
        <w:rPr>
          <w:rStyle w:val="AttributeTok"/>
        </w:rPr>
        <w:t xml:space="preserve">x =</w:t>
      </w:r>
      <w:r>
        <w:rPr>
          <w:rStyle w:val="NormalTok"/>
        </w:rPr>
        <w:t xml:space="preserve"> NC_centroids,</w:t>
      </w:r>
      <w:r>
        <w:br/>
      </w:r>
      <w:r>
        <w:rPr>
          <w:rStyle w:val="NormalTok"/>
        </w:rPr>
        <w:t xml:space="preserve">  </w:t>
      </w:r>
      <w:r>
        <w:rPr>
          <w:rStyle w:val="AttributeTok"/>
        </w:rPr>
        <w:t xml:space="preserve">d1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d2 =</w:t>
      </w:r>
      <w:r>
        <w:rPr>
          <w:rStyle w:val="NormalTok"/>
        </w:rPr>
        <w:t xml:space="preserve"> max_dist,</w:t>
      </w:r>
      <w:r>
        <w:br/>
      </w:r>
      <w:r>
        <w:rPr>
          <w:rStyle w:val="NormalTok"/>
        </w:rPr>
        <w:t xml:space="preserve">  </w:t>
      </w:r>
      <w:r>
        <w:rPr>
          <w:rStyle w:val="AttributeTok"/>
        </w:rPr>
        <w:t xml:space="preserve">row.names =</w:t>
      </w:r>
      <w:r>
        <w:rPr>
          <w:rStyle w:val="NormalTok"/>
        </w:rPr>
        <w:t xml:space="preserve"> NC_UTM</w:t>
      </w:r>
      <w:r>
        <w:rPr>
          <w:rStyle w:val="SpecialCharTok"/>
        </w:rPr>
        <w:t xml:space="preserve">$</w:t>
      </w:r>
      <w:r>
        <w:rPr>
          <w:rStyle w:val="NormalTok"/>
        </w:rPr>
        <w:t xml:space="preserve">NAME</w:t>
      </w:r>
      <w:r>
        <w:br/>
      </w:r>
      <w:r>
        <w:rPr>
          <w:rStyle w:val="NormalTok"/>
        </w:rPr>
        <w:t xml:space="preserve">)</w:t>
      </w:r>
      <w:r>
        <w:br/>
      </w:r>
      <w:r>
        <w:br/>
      </w:r>
      <w:r>
        <w:rPr>
          <w:rStyle w:val="NormalTok"/>
        </w:rPr>
        <w:t xml:space="preserve">NC_dnn_sf </w:t>
      </w:r>
      <w:r>
        <w:rPr>
          <w:rStyle w:val="OtherTok"/>
        </w:rPr>
        <w:t xml:space="preserve">&lt;-</w:t>
      </w:r>
      <w:r>
        <w:rPr>
          <w:rStyle w:val="NormalTok"/>
        </w:rPr>
        <w:t xml:space="preserve"> </w:t>
      </w:r>
      <w:r>
        <w:rPr>
          <w:rStyle w:val="FunctionTok"/>
        </w:rPr>
        <w:t xml:space="preserve">nb2lines</w:t>
      </w:r>
      <w:r>
        <w:rPr>
          <w:rStyle w:val="NormalTok"/>
        </w:rPr>
        <w:t xml:space="preserve">(</w:t>
      </w:r>
      <w:r>
        <w:br/>
      </w:r>
      <w:r>
        <w:rPr>
          <w:rStyle w:val="NormalTok"/>
        </w:rPr>
        <w:t xml:space="preserve">  NC_dnn, </w:t>
      </w:r>
      <w:r>
        <w:rPr>
          <w:rStyle w:val="AttributeTok"/>
        </w:rPr>
        <w:t xml:space="preserve">coords =</w:t>
      </w:r>
      <w:r>
        <w:rPr>
          <w:rStyle w:val="NormalTok"/>
        </w:rPr>
        <w:t xml:space="preserve"> nc_coords</w:t>
      </w:r>
      <w:r>
        <w:br/>
      </w:r>
      <w:r>
        <w:rPr>
          <w:rStyle w:val="NormalTok"/>
        </w:rPr>
        <w:t xml:space="preserve">)</w:t>
      </w:r>
      <w:r>
        <w:br/>
      </w:r>
      <w:r>
        <w:br/>
      </w:r>
      <w:r>
        <w:rPr>
          <w:rStyle w:val="FunctionTok"/>
        </w:rPr>
        <w:t xml:space="preserve">qtm</w:t>
      </w:r>
      <w:r>
        <w:rPr>
          <w:rStyle w:val="NormalTok"/>
        </w:rPr>
        <w:t xml:space="preserve">(NC_UTM) </w:t>
      </w:r>
      <w:r>
        <w:rPr>
          <w:rStyle w:val="SpecialCharTok"/>
        </w:rPr>
        <w:t xml:space="preserve">+</w:t>
      </w:r>
      <w:r>
        <w:rPr>
          <w:rStyle w:val="NormalTok"/>
        </w:rPr>
        <w:t xml:space="preserve"> </w:t>
      </w:r>
      <w:r>
        <w:rPr>
          <w:rStyle w:val="FunctionTok"/>
        </w:rPr>
        <w:t xml:space="preserve">qtm</w:t>
      </w:r>
      <w:r>
        <w:rPr>
          <w:rStyle w:val="NormalTok"/>
        </w:rPr>
        <w:t xml:space="preserve">(NC_dnn_sf)</w:t>
      </w:r>
    </w:p>
    <w:p>
      <w:pPr>
        <w:pStyle w:val="FirstParagraph"/>
      </w:pPr>
      <w:r>
        <w:drawing>
          <wp:inline>
            <wp:extent cx="4620126" cy="3696101"/>
            <wp:effectExtent b="0" l="0" r="0" t="0"/>
            <wp:docPr descr="" title="" id="54" name="Picture"/>
            <a:graphic>
              <a:graphicData uri="http://schemas.openxmlformats.org/drawingml/2006/picture">
                <pic:pic>
                  <pic:nvPicPr>
                    <pic:cNvPr descr="C:/brownhr/r-modules/rendered_docs/RModule8_files/figure-docx/dnn-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it’s in between the Queen and Rook’s case, and the</w:t>
      </w:r>
      <w:r>
        <w:t xml:space="preserve"> </w:t>
      </w:r>
      <m:oMath>
        <m:r>
          <m:t>k</m:t>
        </m:r>
        <m:r>
          <m:rPr>
            <m:sty m:val="p"/>
          </m:rPr>
          <m:t>=</m:t>
        </m:r>
        <m:r>
          <m:t>1</m:t>
        </m:r>
      </m:oMath>
      <w:r>
        <w:t xml:space="preserve"> </w:t>
      </w:r>
      <w:r>
        <w:t xml:space="preserve">case. Again, you can call</w:t>
      </w:r>
      <w:r>
        <w:t xml:space="preserve"> </w:t>
      </w:r>
      <w:r>
        <w:rPr>
          <w:rStyle w:val="VerbatimChar"/>
        </w:rPr>
        <w:t xml:space="preserve">summary()</w:t>
      </w:r>
      <w:r>
        <w:t xml:space="preserve"> </w:t>
      </w:r>
      <w:r>
        <w:t xml:space="preserve">on</w:t>
      </w:r>
      <w:r>
        <w:t xml:space="preserve"> </w:t>
      </w:r>
      <w:r>
        <w:rPr>
          <w:rStyle w:val="VerbatimChar"/>
        </w:rPr>
        <w:t xml:space="preserve">NC_dnn</w:t>
      </w:r>
      <w:r>
        <w:t xml:space="preserve"> </w:t>
      </w:r>
      <w:r>
        <w:t xml:space="preserve">to see the distribution of the numbers of links.</w:t>
      </w:r>
    </w:p>
    <w:p>
      <w:pPr>
        <w:pStyle w:val="BodyText"/>
      </w:pPr>
      <w:r>
        <w:t xml:space="preserve">We can also explore what happens as we increase or decrease the distance threshold by modifying the</w:t>
      </w:r>
      <w:r>
        <w:t xml:space="preserve"> </w:t>
      </w:r>
      <w:r>
        <w:rPr>
          <w:rStyle w:val="VerbatimChar"/>
        </w:rPr>
        <w:t xml:space="preserve">d2</w:t>
      </w:r>
      <w:r>
        <w:t xml:space="preserve"> </w:t>
      </w:r>
      <w:r>
        <w:t xml:space="preserve">argument, which controls the</w:t>
      </w:r>
      <w:r>
        <w:t xml:space="preserve"> </w:t>
      </w:r>
      <w:r>
        <w:t xml:space="preserve">“</w:t>
      </w:r>
      <w:r>
        <w:t xml:space="preserve">upper limit</w:t>
      </w:r>
      <w:r>
        <w:t xml:space="preserve">”</w:t>
      </w:r>
      <w:r>
        <w:t xml:space="preserve"> </w:t>
      </w:r>
      <w:r>
        <w:t xml:space="preserve">of the distance-based neighbor.</w:t>
      </w:r>
    </w:p>
    <w:bookmarkStart w:id="56" w:name="questions-2"/>
    <w:p>
      <w:pPr>
        <w:pStyle w:val="Heading2"/>
      </w:pPr>
      <w:r>
        <w:t xml:space="preserve">Questions:</w:t>
      </w:r>
    </w:p>
    <w:p>
      <w:pPr>
        <w:pStyle w:val="FirstParagraph"/>
      </w:pPr>
      <w:r>
        <w:rPr>
          <w:bCs/>
          <w:b/>
        </w:rPr>
        <w:t xml:space="preserve">4.</w:t>
      </w:r>
      <w:r>
        <w:t xml:space="preserve"> </w:t>
      </w:r>
      <w:r>
        <w:t xml:space="preserve">a. In addition to our</w:t>
      </w:r>
      <w:r>
        <w:t xml:space="preserve"> </w:t>
      </w:r>
      <w:r>
        <w:t xml:space="preserve">“</w:t>
      </w:r>
      <w:r>
        <w:t xml:space="preserve">100%</w:t>
      </w:r>
      <w:r>
        <w:t xml:space="preserve">”</w:t>
      </w:r>
      <w:r>
        <w:t xml:space="preserve"> </w:t>
      </w:r>
      <w:r>
        <w:t xml:space="preserve">distance threshold (the code above), create plots for:</w:t>
      </w:r>
      <w:r>
        <w:t xml:space="preserve"> </w:t>
      </w:r>
      <w:r>
        <w:t xml:space="preserve">- 50% of the maximum distance,</w:t>
      </w:r>
      <w:r>
        <w:t xml:space="preserve"> </w:t>
      </w:r>
      <w:r>
        <w:t xml:space="preserve">- 125% of the maximum distance,</w:t>
      </w:r>
      <w:r>
        <w:t xml:space="preserve"> </w:t>
      </w:r>
      <w:r>
        <w:t xml:space="preserve">- 150% of the maximum distance.</w:t>
      </w:r>
      <w:r>
        <w:t xml:space="preserve"> </w:t>
      </w:r>
      <w:r>
        <w:t xml:space="preserve">b. Use</w:t>
      </w:r>
      <w:r>
        <w:t xml:space="preserve"> </w:t>
      </w:r>
      <w:r>
        <w:rPr>
          <w:rStyle w:val="VerbatimChar"/>
        </w:rPr>
        <w:t xml:space="preserve">tmap</w:t>
      </w:r>
      <w:r>
        <w:t xml:space="preserve"> </w:t>
      </w:r>
      <w:r>
        <w:t xml:space="preserve">to do this, and arrange all plots in a single image using</w:t>
      </w:r>
      <w:r>
        <w:t xml:space="preserve"> </w:t>
      </w:r>
      <w:r>
        <w:rPr>
          <w:rStyle w:val="VerbatimChar"/>
        </w:rPr>
        <w:t xml:space="preserve">tmap_arrange()</w:t>
      </w:r>
      <w:r>
        <w:t xml:space="preserve">. Be sure to label each plot.</w:t>
      </w:r>
      <w:r>
        <w:t xml:space="preserve"> </w:t>
      </w:r>
      <w:r>
        <w:t xml:space="preserve">c. What happened to the number of connections from the 75% to the 125% construct?</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48" Target="media/rId48.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Autocorrelation I</dc:title>
  <dc:creator/>
  <cp:keywords/>
  <dcterms:created xsi:type="dcterms:W3CDTF">2022-05-31T18:55:42Z</dcterms:created>
  <dcterms:modified xsi:type="dcterms:W3CDTF">2022-05-31T18:55:42Z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