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3.2.1, PROJ 7.2.1;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 package</w:t>
      </w:r>
      <w:r>
        <w:br/>
      </w:r>
      <w:r>
        <w:rPr>
          <w:rStyle w:val="VerbatimChar"/>
        </w:rPr>
        <w:t xml:space="preserve">## with: `install.packages('spDataLarge',</w:t>
      </w:r>
      <w:r>
        <w:br/>
      </w:r>
      <w:r>
        <w:rPr>
          <w:rStyle w:val="VerbatimChar"/>
        </w:rPr>
        <w:t xml:space="preserve">## repos='https://nowosad.github.io/drat/', type='source')`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dplyr   1.0.8</w:t>
      </w:r>
      <w:r>
        <w:br/>
      </w: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tidyr   1.2.0     v forcats 0.5.1</w:t>
      </w:r>
      <w:r>
        <w:br/>
      </w:r>
      <w:r>
        <w:rPr>
          <w:rStyle w:val="VerbatimChar"/>
        </w:rPr>
        <w:t xml:space="preserve">## v readr   2.1.2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queen_nb_w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queen_nb,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1. Calculate Moran’s I for the following variables in the dataset. List the Moran’s I values and p-values for each variable in a single summary table: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MNEM1990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TOTJOB1990</w:t>
      </w:r>
    </w:p>
    <w:p>
      <w:pPr>
        <w:pStyle w:val="FirstParagraph"/>
      </w:pPr>
      <w:r>
        <w:rPr>
          <w:bCs/>
          <w:b/>
        </w:rPr>
        <w:t xml:space="preserve">Provide your R code for the Moran’s I tests (not the results themselves – that’s what the table is for).</w:t>
      </w:r>
    </w:p>
    <w:p>
      <w:pPr>
        <w:pStyle w:val="SourceCode"/>
      </w:pPr>
      <w:r>
        <w:rPr>
          <w:rStyle w:val="CommentTok"/>
        </w:rPr>
        <w:t xml:space="preserve"># It's totally OK if students do this part manually; I just was curious to find</w:t>
      </w:r>
      <w:r>
        <w:br/>
      </w:r>
      <w:r>
        <w:rPr>
          <w:rStyle w:val="CommentTok"/>
        </w:rPr>
        <w:t xml:space="preserve"># a way to specify a set of variables to input automatically and then get a</w:t>
      </w:r>
      <w:r>
        <w:br/>
      </w:r>
      <w:r>
        <w:rPr>
          <w:rStyle w:val="CommentTok"/>
        </w:rPr>
        <w:t xml:space="preserve"># table as an output.</w:t>
      </w:r>
      <w:r>
        <w:br/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"MNEM2000"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"MNEM1990"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"POP1990"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moran_results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moran_table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7.468829e-12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0.003587933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</w:tbl>
    <w:bookmarkStart w:id="20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bCs/>
          <w:b/>
        </w:rPr>
        <w:t xml:space="preserve">Calculate Moran’s I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MNEM2000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using four different versions of</w:t>
      </w:r>
      <w:r>
        <w:rPr>
          <w:bCs/>
          <w:b/>
        </w:rP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Queen’s Case</w:t>
      </w:r>
    </w:p>
    <w:p>
      <w:pPr>
        <w:numPr>
          <w:ilvl w:val="0"/>
          <w:numId w:val="1002"/>
        </w:numPr>
        <w:pStyle w:val="Compact"/>
      </w:pPr>
      <w:r>
        <w:t xml:space="preserve">Rook’s Case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nearest neighbors</w:t>
      </w:r>
    </w:p>
    <w:p>
      <w:pPr>
        <w:numPr>
          <w:ilvl w:val="0"/>
          <w:numId w:val="1002"/>
        </w:numPr>
        <w:pStyle w:val="Compact"/>
      </w:pPr>
      <w:r>
        <w:t xml:space="preserve">Maximum Distance (100% threshold)</w:t>
      </w:r>
    </w:p>
    <w:p>
      <w:pPr>
        <w:pStyle w:val="FirstParagraph"/>
      </w:pPr>
      <w:r>
        <w:rPr>
          <w:bCs/>
          <w:b/>
        </w:rPr>
        <w:t xml:space="preserve">Make sure your weights matrices are row standardized. Provide a table that summarized the calculated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number of connections per county. Discuss any systematic changes you observe in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links.</w:t>
      </w:r>
    </w:p>
    <w:p>
      <w:pPr>
        <w:pStyle w:val="SourceCode"/>
      </w:pP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  <w:r>
        <w:br/>
      </w:r>
      <w:r>
        <w:br/>
      </w:r>
      <w:r>
        <w:rPr>
          <w:rStyle w:val="NormalTok"/>
        </w:rPr>
        <w:t xml:space="preserve">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"Queen's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"Rook's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 Distance"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d_w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list_w_weighed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(list_w,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w[[</w:t>
      </w:r>
      <w:r>
        <w:rPr>
          <w:rStyle w:val="StringTok"/>
        </w:rPr>
        <w:t xml:space="preserve">"neighbours"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moran_table_w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(list_w_weighed),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(neighbors[</w:t>
      </w:r>
      <w:r>
        <w:rPr>
          <w:rStyle w:val="StringTok"/>
        </w:rPr>
        <w:t xml:space="preserve">"Links"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(moran_table_w)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0"/>
        <w:gridCol w:w="1980"/>
        <w:gridCol w:w="1320"/>
        <w:gridCol w:w="110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Rook’s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1.814863e-10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 =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1.412727e-10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0.4536758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8.278861e-08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</w:tr>
    </w:tbl>
    <w:bookmarkEnd w:id="20"/>
    <w:bookmarkStart w:id="24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NormalTok"/>
        </w:rPr>
        <w:t xml:space="preserve">corr_list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sp.correlogram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.y)</w:t>
      </w:r>
      <w:r>
        <w:br/>
      </w:r>
      <w:r>
        <w:rPr>
          <w:rStyle w:val="NormalTok"/>
        </w:rPr>
        <w:t xml:space="preserve">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brownhr/r-modules/rubrics/docx/_RM9_Rubric_files/figure-docx/q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The general relationship is that the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statistic decreases with the number of lags. However, in certain graphs, e.g. 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rPr>
          <w:iCs/>
          <w:i/>
        </w:rPr>
        <w:t xml:space="preserve">, there are small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bumps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 value increases. This likely indicates that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centers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clusters are approximately 3~4 units (counties) away from one another.</w:t>
      </w:r>
    </w:p>
    <w:bookmarkEnd w:id="24"/>
    <w:bookmarkStart w:id="28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bCs/>
          <w:b/>
        </w:rPr>
        <w:t xml:space="preserve">4. Adopt the code above to provide LISA maps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MNEM1990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at an alpha of 0.1, 0.05, and 0.01 using the Queen’s case W. Provide a brief explanation of your findings about any local spatial autocorrelation at these more restrictive values of alpha.</w:t>
      </w:r>
    </w:p>
    <w:p>
      <w:pPr>
        <w:pStyle w:val="BodyText"/>
      </w:pPr>
      <w:r>
        <w:t xml:space="preserve">The map in this one is slightly different than the example in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 Module 9. I’m using the quadrants generated by the function itself, which is still based on the mean. I’m not quite sure why the results seem to be different.</w:t>
      </w:r>
    </w:p>
    <w:p>
      <w:pPr>
        <w:pStyle w:val="SourceCode"/>
      </w:pPr>
      <w:r>
        <w:rPr>
          <w:rStyle w:val="NormalTok"/>
        </w:rPr>
        <w:t xml:space="preserve">local_moran_queen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localmoran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zero.policy = TRUE,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lm_pal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"Insignificant"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"#0000FF80"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quadr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(local_moran_queen, </w:t>
      </w:r>
      <w:r>
        <w:rPr>
          <w:rStyle w:val="StringTok"/>
        </w:rPr>
        <w:t xml:space="preserve">"quadr"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quadr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local_moran_queen[,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sig_level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plot_LISA_sig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(sig) {</w:t>
      </w:r>
      <w:r>
        <w:br/>
      </w:r>
      <w:r>
        <w:rPr>
          <w:rStyle w:val="NormalTok"/>
        </w:rPr>
        <w:t xml:space="preserve">  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NC_localmoran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Quadrant_Sig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(Quadrant),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"Insignificant"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(NC_localmoran)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"Quadrant_Sig"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lm_pal,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legend.is.portrait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Cluster at Alpha = "</w:t>
      </w:r>
      <w:r>
        <w:rPr>
          <w:rStyle w:val="NormalTok"/>
        </w:rPr>
        <w:t xml:space="preserve">, sig),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plot_LISA_sig)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(LISA_list)</w:t>
      </w:r>
    </w:p>
    <w:p>
      <w:pPr>
        <w:pStyle w:val="SourceCode"/>
      </w:pPr>
      <w:r>
        <w:rPr>
          <w:rStyle w:val="VerbatimChar"/>
        </w:rPr>
        <w:t xml:space="preserve">## Legend labels were too wide. Therefore, legend.text.size has been set to 0.47. Increase legend.width (argument of tm_layout) to make the legend wider and therefore the labels larger.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brownhr/r-modules/rubrics/docx/_RM9_Rubric_files/figure-docx/q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2022-04-25T04:50:21Z</dcterms:created>
  <dcterms:modified xsi:type="dcterms:W3CDTF">2022-04-25T04:50:21Z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