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 I wanted to keep the package dependencies to just</w:t>
      </w:r>
      <w:r>
        <w:t xml:space="preserve"> </w:t>
      </w:r>
      <w:r>
        <w:rPr>
          <w:rStyle w:val="VerbatimChar"/>
        </w:rPr>
        <w:t xml:space="preserve">zoo</w:t>
      </w:r>
      <w:r>
        <w:t xml:space="preserve">, but</w:t>
      </w:r>
      <w:r>
        <w:t xml:space="preserve"> </w:t>
      </w:r>
      <w:r>
        <w:rPr>
          <w:rStyle w:val="VerbatimChar"/>
        </w:rPr>
        <w:t xml:space="preserve">lubridate::year()</w:t>
      </w:r>
      <w:r>
        <w:t xml:space="preserve"> </w:t>
      </w:r>
      <w:r>
        <w:t xml:space="preserve">makes the conversion in Lesson 3.3 much easier for the learner).</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 rather than just analyzing a variable at different points in time, time series analysis studies</w:t>
      </w:r>
      <w:r>
        <w:t xml:space="preserve"> </w:t>
      </w:r>
      <w:r>
        <w:rPr>
          <w:iCs/>
          <w:i/>
        </w:rPr>
        <w:t xml:space="preserve">how</w:t>
      </w:r>
      <w:r>
        <w:t xml:space="preserve"> </w:t>
      </w:r>
      <w:r>
        <w:t xml:space="preserve">that variable changes with time.</w:t>
      </w:r>
    </w:p>
    <w:p>
      <w:pPr>
        <w:numPr>
          <w:ilvl w:val="0"/>
          <w:numId w:val="1002"/>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3"/>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3"/>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5"/>
        </w:numPr>
        <w:pStyle w:val="Compact"/>
      </w:pPr>
      <w:r>
        <w:rPr>
          <w:rStyle w:val="VerbatimChar"/>
        </w:rPr>
        <w:t xml:space="preserve">class()</w:t>
      </w:r>
    </w:p>
    <w:p>
      <w:pPr>
        <w:numPr>
          <w:ilvl w:val="1"/>
          <w:numId w:val="1005"/>
        </w:numPr>
        <w:pStyle w:val="Compact"/>
      </w:pPr>
      <w:r>
        <w:rPr>
          <w:rStyle w:val="VerbatimChar"/>
        </w:rPr>
        <w:t xml:space="preserve">as.Date()</w:t>
      </w:r>
    </w:p>
    <w:p>
      <w:pPr>
        <w:numPr>
          <w:ilvl w:val="1"/>
          <w:numId w:val="1005"/>
        </w:numPr>
        <w:pStyle w:val="Compact"/>
      </w:pPr>
      <w:r>
        <w:rPr>
          <w:rStyle w:val="VerbatimChar"/>
        </w:rPr>
        <w:t xml:space="preserve">as.numeric()</w:t>
      </w:r>
    </w:p>
    <w:p>
      <w:pPr>
        <w:numPr>
          <w:ilvl w:val="1"/>
          <w:numId w:val="1005"/>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6"/>
        </w:numPr>
        <w:pStyle w:val="Compact"/>
      </w:pPr>
      <w:r>
        <w:rPr>
          <w:bCs/>
          <w:b/>
        </w:rPr>
        <w:t xml:space="preserve">Learning Objective:</w:t>
      </w:r>
      <w:r>
        <w:t xml:space="preserve"> </w:t>
      </w:r>
      <w:r>
        <w:t xml:space="preserve">Learners will be introduced to formatting Dates in R, such as with the</w:t>
      </w:r>
      <w:r>
        <w:t xml:space="preserve"> </w:t>
      </w:r>
      <w:r>
        <w:rPr>
          <w:rStyle w:val="VerbatimChar"/>
        </w:rPr>
        <w:t xml:space="preserve">yyyy-mm-dd</w:t>
      </w:r>
      <w:r>
        <w:t xml:space="preserve">,</w:t>
      </w:r>
      <w:r>
        <w:t xml:space="preserve"> </w:t>
      </w:r>
      <w:r>
        <w:rPr>
          <w:rStyle w:val="VerbatimChar"/>
        </w:rPr>
        <w:t xml:space="preserve">dd/mm/yy</w:t>
      </w:r>
      <w:r>
        <w:t xml:space="preserve">,</w:t>
      </w:r>
      <w:r>
        <w:t xml:space="preserve"> </w:t>
      </w:r>
      <w:r>
        <w:rPr>
          <w:rStyle w:val="VerbatimChar"/>
        </w:rPr>
        <w:t xml:space="preserve">mm-dd-yyyy</w:t>
      </w:r>
      <w:r>
        <w:t xml:space="preserve"> </w:t>
      </w:r>
      <w:r>
        <w:t xml:space="preserve">formats, etc.:</w:t>
      </w:r>
    </w:p>
    <w:p>
      <w:pPr>
        <w:numPr>
          <w:ilvl w:val="1"/>
          <w:numId w:val="1007"/>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8"/>
        </w:numPr>
        <w:pStyle w:val="Compact"/>
      </w:pPr>
      <w:r>
        <w:t xml:space="preserve">e.g.:</w:t>
      </w:r>
      <w:r>
        <w:t xml:space="preserve"> </w:t>
      </w:r>
      <w:r>
        <w:rPr>
          <w:rStyle w:val="VerbatimChar"/>
        </w:rPr>
        <w:t xml:space="preserve">format(x, "%b %d, %Y")</w:t>
      </w:r>
      <w:r>
        <w:t xml:space="preserve"> </w:t>
      </w:r>
      <w:r>
        <w:t xml:space="preserve">gives</w:t>
      </w:r>
      <w:r>
        <w:t xml:space="preserve"> </w:t>
      </w:r>
      <w:r>
        <w:rPr>
          <w:rStyle w:val="VerbatimChar"/>
        </w:rPr>
        <w:t xml:space="preserve">"May 12, 1987"</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09"/>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2"/>
          <w:numId w:val="1020"/>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19"/>
        </w:numPr>
        <w:pStyle w:val="Compact"/>
      </w:pPr>
      <w:r>
        <w:rPr>
          <w:rStyle w:val="VerbatimChar"/>
        </w:rPr>
        <w:t xml:space="preserve">as.Date()</w:t>
      </w:r>
    </w:p>
    <w:p>
      <w:pPr>
        <w:numPr>
          <w:ilvl w:val="2"/>
          <w:numId w:val="1021"/>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2"/>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3"/>
        </w:numPr>
        <w:pStyle w:val="Compact"/>
      </w:pPr>
      <w:r>
        <w:rPr>
          <w:rStyle w:val="VerbatimChar"/>
        </w:rPr>
        <w:t xml:space="preserve">'['</w:t>
      </w:r>
    </w:p>
    <w:p>
      <w:pPr>
        <w:numPr>
          <w:ilvl w:val="2"/>
          <w:numId w:val="1024"/>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3"/>
        </w:numPr>
        <w:pStyle w:val="Compact"/>
      </w:pPr>
      <w:r>
        <w:rPr>
          <w:rStyle w:val="VerbatimChar"/>
        </w:rPr>
        <w:t xml:space="preserve">as.Date()</w:t>
      </w:r>
    </w:p>
    <w:p>
      <w:pPr>
        <w:numPr>
          <w:ilvl w:val="2"/>
          <w:numId w:val="1025"/>
        </w:numPr>
        <w:pStyle w:val="Compact"/>
      </w:pPr>
      <w:r>
        <w:rPr>
          <w:rStyle w:val="VerbatimChar"/>
        </w:rPr>
        <w:t xml:space="preserve">data[as.Date("2020-03-01")]</w:t>
      </w:r>
      <w:r>
        <w:t xml:space="preserve"> </w:t>
      </w:r>
      <w:r>
        <w:t xml:space="preserve">retrieves the observation for March 1, 2020.</w:t>
      </w:r>
    </w:p>
    <w:p>
      <w:pPr>
        <w:numPr>
          <w:ilvl w:val="1"/>
          <w:numId w:val="1023"/>
        </w:numPr>
        <w:pStyle w:val="Compact"/>
      </w:pPr>
      <w:r>
        <w:rPr>
          <w:rStyle w:val="VerbatimChar"/>
        </w:rPr>
        <w:t xml:space="preserve">zoo::as.yearmon()</w:t>
      </w:r>
    </w:p>
    <w:p>
      <w:pPr>
        <w:numPr>
          <w:ilvl w:val="2"/>
          <w:numId w:val="1026"/>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7"/>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8"/>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8"/>
        </w:numPr>
        <w:pStyle w:val="Compact"/>
      </w:pPr>
      <w:r>
        <w:rPr>
          <w:rStyle w:val="VerbatimChar"/>
        </w:rPr>
        <w:t xml:space="preserve">lubridate::year()</w:t>
      </w:r>
    </w:p>
    <w:p>
      <w:pPr>
        <w:numPr>
          <w:ilvl w:val="1"/>
          <w:numId w:val="1028"/>
        </w:numPr>
        <w:pStyle w:val="Compact"/>
      </w:pPr>
      <w:r>
        <w:rPr>
          <w:rStyle w:val="VerbatimChar"/>
        </w:rPr>
        <w:t xml:space="preserve">zoo::yearqtr()</w:t>
      </w:r>
    </w:p>
    <w:p>
      <w:pPr>
        <w:numPr>
          <w:ilvl w:val="1"/>
          <w:numId w:val="1028"/>
        </w:numPr>
        <w:pStyle w:val="Compact"/>
      </w:pPr>
      <w:r>
        <w:rPr>
          <w:rStyle w:val="VerbatimChar"/>
        </w:rPr>
        <w:t xml:space="preserve">zoo::yearmon()</w:t>
      </w:r>
    </w:p>
    <w:p>
      <w:pPr>
        <w:numPr>
          <w:ilvl w:val="2"/>
          <w:numId w:val="1029"/>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0"/>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1"/>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pPr>
        <w:numPr>
          <w:ilvl w:val="1"/>
          <w:numId w:val="1031"/>
        </w:numPr>
        <w:pStyle w:val="Compact"/>
      </w:pPr>
      <w:r>
        <w:rPr>
          <w:rStyle w:val="VerbatimChar"/>
        </w:rPr>
        <w:t xml:space="preserve">zoo::fill()</w:t>
      </w:r>
      <w:r>
        <w:t xml:space="preserve"> </w:t>
      </w:r>
      <w:r>
        <w:t xml:space="preserve">can be used to fill all</w:t>
      </w:r>
      <w:r>
        <w:t xml:space="preserve"> </w:t>
      </w:r>
      <w:r>
        <w:rPr>
          <w:rStyle w:val="VerbatimChar"/>
        </w:rPr>
        <w:t xml:space="preserve">NA</w:t>
      </w:r>
      <w:r>
        <w:t xml:space="preserve"> </w:t>
      </w:r>
      <w:r>
        <w:t xml:space="preserve">values with a given value, e.g. 0.</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2"/>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2"/>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3"/>
        </w:numPr>
        <w:pStyle w:val="Compact"/>
      </w:pPr>
      <w:r>
        <w:rPr>
          <w:rStyle w:val="VerbatimChar"/>
        </w:rPr>
        <w:t xml:space="preserve">zoo::rollapply()</w:t>
      </w:r>
    </w:p>
    <w:p>
      <w:pPr>
        <w:numPr>
          <w:ilvl w:val="1"/>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4"/>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5"/>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6"/>
        </w:numPr>
        <w:pStyle w:val="Compact"/>
      </w:pPr>
      <w:r>
        <w:rPr>
          <w:rStyle w:val="VerbatimChar"/>
        </w:rPr>
        <w:t xml:space="preserve">cumsum()</w:t>
      </w:r>
    </w:p>
    <w:p>
      <w:pPr>
        <w:numPr>
          <w:ilvl w:val="1"/>
          <w:numId w:val="1036"/>
        </w:numPr>
        <w:pStyle w:val="Compact"/>
      </w:pPr>
      <w:r>
        <w:rPr>
          <w:rStyle w:val="VerbatimChar"/>
        </w:rPr>
        <w:t xml:space="preserve">seq_along()</w:t>
      </w:r>
    </w:p>
    <w:p>
      <w:pPr>
        <w:numPr>
          <w:ilvl w:val="2"/>
          <w:numId w:val="1037"/>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8"/>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w:t>
      </w:r>
    </w:p>
    <w:p>
      <w:pPr>
        <w:numPr>
          <w:ilvl w:val="1"/>
          <w:numId w:val="1039"/>
        </w:numPr>
      </w:pPr>
      <w:r>
        <w:rPr>
          <w:rStyle w:val="VerbatimChar"/>
        </w:rPr>
        <w:t xml:space="preserve">zoo::rollmean()</w:t>
      </w:r>
    </w:p>
    <w:p>
      <w:pPr>
        <w:numPr>
          <w:ilvl w:val="1"/>
          <w:numId w:val="1039"/>
        </w:numPr>
      </w:pPr>
      <w:r>
        <w:rPr>
          <w:rStyle w:val="VerbatimChar"/>
        </w:rPr>
        <w:t xml:space="preserve">zoo::rollmedian()</w:t>
      </w:r>
    </w:p>
    <w:p>
      <w:pPr>
        <w:numPr>
          <w:ilvl w:val="1"/>
          <w:numId w:val="1039"/>
        </w:numPr>
      </w:pPr>
      <w:r>
        <w:rPr>
          <w:rStyle w:val="VerbatimChar"/>
        </w:rPr>
        <w:t xml:space="preserve">zoo::rollsum()</w:t>
      </w:r>
    </w:p>
    <w:p>
      <w:pPr>
        <w:numPr>
          <w:ilvl w:val="1"/>
          <w:numId w:val="1039"/>
        </w:numPr>
      </w:pPr>
      <w:r>
        <w:rPr>
          <w:rStyle w:val="VerbatimChar"/>
        </w:rPr>
        <w:t xml:space="preserve">zoo::rollmax()</w:t>
      </w:r>
    </w:p>
    <w:bookmarkEnd w:id="36"/>
    <w:bookmarkStart w:id="37" w:name="Xf28b4b60b6cc37a0c3e74f4a04c33f09d891a01"/>
    <w:p>
      <w:pPr>
        <w:pStyle w:val="Heading3"/>
      </w:pPr>
      <w:r>
        <w:t xml:space="preserve">Lesson 4.4:</w:t>
      </w:r>
      <w:r>
        <w:t xml:space="preserve"> </w:t>
      </w:r>
      <w:r>
        <w:rPr>
          <w:iCs/>
          <w:i/>
        </w:rPr>
        <w:t xml:space="preserve">Plotting windows alongside Data</w:t>
      </w:r>
    </w:p>
    <w:p>
      <w:pPr>
        <w:numPr>
          <w:ilvl w:val="0"/>
          <w:numId w:val="1040"/>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1"/>
        </w:numPr>
        <w:pStyle w:val="Compact"/>
      </w:pPr>
      <w:r>
        <w:rPr>
          <w:rStyle w:val="VerbatimChar"/>
        </w:rPr>
        <w:t xml:space="preserve">plot()</w:t>
      </w:r>
    </w:p>
    <w:p>
      <w:pPr>
        <w:numPr>
          <w:ilvl w:val="1"/>
          <w:numId w:val="1041"/>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2022-05-26T20:46:35Z</dcterms:created>
  <dcterms:modified xsi:type="dcterms:W3CDTF">2022-05-26T20:46:35Z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