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sszwqq5ij83s" w:id="0"/>
      <w:bookmarkEnd w:id="0"/>
      <w:r w:rsidDel="00000000" w:rsidR="00000000" w:rsidRPr="00000000">
        <w:rPr>
          <w:rFonts w:ascii="Times New Roman" w:cs="Times New Roman" w:eastAsia="Times New Roman" w:hAnsi="Times New Roman"/>
          <w:rtl w:val="0"/>
        </w:rPr>
        <w:t xml:space="preserve">From Canvas to Community: Transforming 2D Art into 3D Experiences for Inclusive Engagement</w:t>
      </w:r>
    </w:p>
    <w:p w:rsidR="00000000" w:rsidDel="00000000" w:rsidP="00000000" w:rsidRDefault="00000000" w:rsidRPr="00000000" w14:paraId="00000002">
      <w:pPr>
        <w:pStyle w:val="Heading2"/>
        <w:rPr/>
      </w:pPr>
      <w:bookmarkStart w:colFirst="0" w:colLast="0" w:name="_i4ahvpgc0zlu" w:id="1"/>
      <w:bookmarkEnd w:id="1"/>
      <w:r w:rsidDel="00000000" w:rsidR="00000000" w:rsidRPr="00000000">
        <w:rPr>
          <w:rtl w:val="0"/>
        </w:rPr>
        <w:t xml:space="preserve">Proposal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ind w:firstLine="720"/>
        <w:rPr>
          <w:sz w:val="24"/>
          <w:szCs w:val="24"/>
        </w:rPr>
      </w:pPr>
      <w:r w:rsidDel="00000000" w:rsidR="00000000" w:rsidRPr="00000000">
        <w:rPr>
          <w:sz w:val="24"/>
          <w:szCs w:val="24"/>
          <w:rtl w:val="0"/>
        </w:rPr>
        <w:t xml:space="preserve">During my time at Utah State University, I’ve discovered that what excites me most about computer science is using it to make a real difference in people’s lives. For my Honors Capstone project, I want to combine my interest in artificial intelligence (AI) with my desire to help others by making art more accessible to those who are visually impaired or do not have access to museums or art exhibits. Specifically, I’ll work on building an AI system that can turn 2D images of paintings into tactile 3D-printed models.</w:t>
      </w:r>
    </w:p>
    <w:p w:rsidR="00000000" w:rsidDel="00000000" w:rsidP="00000000" w:rsidRDefault="00000000" w:rsidRPr="00000000" w14:paraId="00000005">
      <w:pPr>
        <w:spacing w:after="240" w:before="240" w:lineRule="auto"/>
        <w:ind w:firstLine="720"/>
        <w:rPr>
          <w:sz w:val="24"/>
          <w:szCs w:val="24"/>
        </w:rPr>
      </w:pPr>
      <w:r w:rsidDel="00000000" w:rsidR="00000000" w:rsidRPr="00000000">
        <w:rPr>
          <w:sz w:val="24"/>
          <w:szCs w:val="24"/>
          <w:rtl w:val="0"/>
        </w:rPr>
        <w:t xml:space="preserve">There’s already some great work out there to build from. Researchers like Asakawa et al. [1] have shown how important independent exploration is for blind museum visitors, using things like tactile maps and audio descriptions. Museums are already using 3D printing to preserve artifacts and create replicas for education and accessibility [2, 3]. One paper that really caught my attention is Furferi’s 2024 study [4], where they used deep learning to create 3D models from 2D artworks to help blind people experience visual art through touch. Their work mainly focused on finding the right model to generate accurate 3D surfaces. I plan to take it a step further. Instead of just recreating the basic shapes, I want to find a way to integrate textures that can represent colors or objects, adding another layer of information that can be felt. </w:t>
      </w:r>
      <w:r w:rsidDel="00000000" w:rsidR="00000000" w:rsidRPr="00000000">
        <w:rPr>
          <w:sz w:val="24"/>
          <w:szCs w:val="24"/>
          <w:rtl w:val="0"/>
        </w:rPr>
        <w:t xml:space="preserve">Building on Quero et al.’s findings [5], I plan to incorporate multimodal tactile elements, such as textures that hint at color or material, to make the 3D models more informative and engaging for blind users.</w:t>
      </w:r>
    </w:p>
    <w:p w:rsidR="00000000" w:rsidDel="00000000" w:rsidP="00000000" w:rsidRDefault="00000000" w:rsidRPr="00000000" w14:paraId="00000006">
      <w:pPr>
        <w:spacing w:after="240" w:before="240" w:lineRule="auto"/>
        <w:ind w:firstLine="720"/>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Here is a list of the activities that I plan to perform as part of this project:</w:t>
      </w:r>
    </w:p>
    <w:p w:rsidR="00000000" w:rsidDel="00000000" w:rsidP="00000000" w:rsidRDefault="00000000" w:rsidRPr="00000000" w14:paraId="00000008">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Literature review</w:t>
      </w:r>
      <w:r w:rsidDel="00000000" w:rsidR="00000000" w:rsidRPr="00000000">
        <w:rPr>
          <w:sz w:val="24"/>
          <w:szCs w:val="24"/>
          <w:rtl w:val="0"/>
        </w:rPr>
        <w:t xml:space="preserve">: Find the best existing models for generating a 3D mesh from a 2D image (e.g., Furferi study [4]) and other work in applications of 3D printing for art.</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Data Collection</w:t>
      </w:r>
      <w:r w:rsidDel="00000000" w:rsidR="00000000" w:rsidRPr="00000000">
        <w:rPr>
          <w:sz w:val="24"/>
          <w:szCs w:val="24"/>
          <w:rtl w:val="0"/>
        </w:rPr>
        <w:t xml:space="preserve">: Take high-quality photos of selected artworks here on campus, in collaboration with the Nora Eccles Harrison Museum of Art (NEHMA).</w:t>
      </w:r>
      <w:r w:rsidDel="00000000" w:rsidR="00000000" w:rsidRPr="00000000">
        <w:rPr>
          <w:rtl w:val="0"/>
        </w:rPr>
      </w:r>
    </w:p>
    <w:p w:rsidR="00000000" w:rsidDel="00000000" w:rsidP="00000000" w:rsidRDefault="00000000" w:rsidRPr="00000000" w14:paraId="0000000A">
      <w:pPr>
        <w:numPr>
          <w:ilvl w:val="0"/>
          <w:numId w:val="1"/>
        </w:numPr>
        <w:spacing w:after="0" w:afterAutospacing="0" w:before="200" w:lineRule="auto"/>
        <w:ind w:left="720" w:hanging="360"/>
        <w:rPr>
          <w:sz w:val="24"/>
          <w:szCs w:val="24"/>
        </w:rPr>
      </w:pPr>
      <w:r w:rsidDel="00000000" w:rsidR="00000000" w:rsidRPr="00000000">
        <w:rPr>
          <w:b w:val="1"/>
          <w:sz w:val="24"/>
          <w:szCs w:val="24"/>
          <w:rtl w:val="0"/>
        </w:rPr>
        <w:t xml:space="preserve">Adaptations and f</w:t>
      </w:r>
      <w:r w:rsidDel="00000000" w:rsidR="00000000" w:rsidRPr="00000000">
        <w:rPr>
          <w:b w:val="1"/>
          <w:sz w:val="24"/>
          <w:szCs w:val="24"/>
          <w:rtl w:val="0"/>
        </w:rPr>
        <w:t xml:space="preserve">ine-tuning</w:t>
      </w:r>
      <w:r w:rsidDel="00000000" w:rsidR="00000000" w:rsidRPr="00000000">
        <w:rPr>
          <w:sz w:val="24"/>
          <w:szCs w:val="24"/>
          <w:rtl w:val="0"/>
        </w:rPr>
        <w:t xml:space="preserve">: Extend and fine-tune model</w:t>
      </w:r>
      <w:r w:rsidDel="00000000" w:rsidR="00000000" w:rsidRPr="00000000">
        <w:rPr>
          <w:color w:val="b80672"/>
          <w:sz w:val="24"/>
          <w:szCs w:val="24"/>
          <w:rtl w:val="0"/>
        </w:rPr>
        <w:t xml:space="preserve">s</w:t>
      </w:r>
      <w:r w:rsidDel="00000000" w:rsidR="00000000" w:rsidRPr="00000000">
        <w:rPr>
          <w:sz w:val="24"/>
          <w:szCs w:val="24"/>
          <w:rtl w:val="0"/>
        </w:rPr>
        <w:t xml:space="preserve"> for improved results using a diverse set of art pieces.</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3D Printing</w:t>
      </w:r>
      <w:r w:rsidDel="00000000" w:rsidR="00000000" w:rsidRPr="00000000">
        <w:rPr>
          <w:sz w:val="24"/>
          <w:szCs w:val="24"/>
          <w:rtl w:val="0"/>
        </w:rPr>
        <w:t xml:space="preserve">: Turn the outputs into 3D-printable formats and create physical models optimized for touch.</w:t>
      </w:r>
    </w:p>
    <w:p w:rsidR="00000000" w:rsidDel="00000000" w:rsidP="00000000" w:rsidRDefault="00000000" w:rsidRPr="00000000" w14:paraId="0000000C">
      <w:pPr>
        <w:numPr>
          <w:ilvl w:val="0"/>
          <w:numId w:val="1"/>
        </w:numPr>
        <w:spacing w:after="0" w:afterAutospacing="0" w:before="200" w:lineRule="auto"/>
        <w:ind w:left="720" w:hanging="360"/>
        <w:rPr>
          <w:sz w:val="24"/>
          <w:szCs w:val="24"/>
        </w:rPr>
      </w:pPr>
      <w:r w:rsidDel="00000000" w:rsidR="00000000" w:rsidRPr="00000000">
        <w:rPr>
          <w:b w:val="1"/>
          <w:sz w:val="24"/>
          <w:szCs w:val="24"/>
          <w:rtl w:val="0"/>
        </w:rPr>
        <w:t xml:space="preserve">Texture mapping</w:t>
      </w:r>
      <w:r w:rsidDel="00000000" w:rsidR="00000000" w:rsidRPr="00000000">
        <w:rPr>
          <w:sz w:val="24"/>
          <w:szCs w:val="24"/>
          <w:rtl w:val="0"/>
        </w:rPr>
        <w:t xml:space="preserve">: Develop a method to add tactile textures that could represent different colors or features on meshes that would otherwise be smooth.</w:t>
        <w:br w:type="textWrapping"/>
      </w:r>
    </w:p>
    <w:p w:rsidR="00000000" w:rsidDel="00000000" w:rsidP="00000000" w:rsidRDefault="00000000" w:rsidRPr="00000000" w14:paraId="0000000D">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Community Involvement</w:t>
      </w:r>
      <w:r w:rsidDel="00000000" w:rsidR="00000000" w:rsidRPr="00000000">
        <w:rPr>
          <w:sz w:val="24"/>
          <w:szCs w:val="24"/>
          <w:rtl w:val="0"/>
        </w:rPr>
        <w:t xml:space="preserve">: Engage with the </w:t>
      </w:r>
      <w:r w:rsidDel="00000000" w:rsidR="00000000" w:rsidRPr="00000000">
        <w:rPr>
          <w:sz w:val="24"/>
          <w:szCs w:val="24"/>
          <w:rtl w:val="0"/>
        </w:rPr>
        <w:t xml:space="preserve">NEHMA</w:t>
      </w:r>
      <w:r w:rsidDel="00000000" w:rsidR="00000000" w:rsidRPr="00000000">
        <w:rPr>
          <w:sz w:val="24"/>
          <w:szCs w:val="24"/>
          <w:rtl w:val="0"/>
        </w:rPr>
        <w:t xml:space="preserve"> to showcase the finished models during a planned exhibit open to everyone, and in their Mobile Art Truck We also plan to engage with the disability resource center at USU to identify individuals with vision deficiency to provide feedback about our work.</w:t>
        <w:br w:type="textWrapping"/>
      </w:r>
    </w:p>
    <w:p w:rsidR="00000000" w:rsidDel="00000000" w:rsidP="00000000" w:rsidRDefault="00000000" w:rsidRPr="00000000" w14:paraId="0000000E">
      <w:pPr>
        <w:spacing w:after="240" w:before="240" w:lineRule="auto"/>
        <w:jc w:val="both"/>
        <w:rPr>
          <w:sz w:val="24"/>
          <w:szCs w:val="24"/>
        </w:rPr>
      </w:pPr>
      <w:r w:rsidDel="00000000" w:rsidR="00000000" w:rsidRPr="00000000">
        <w:rPr>
          <w:sz w:val="24"/>
          <w:szCs w:val="24"/>
          <w:rtl w:val="0"/>
        </w:rPr>
        <w:t xml:space="preserve">This project will let me dig deeper into machine learning, 3D modeling, and accessibility design, while hopefully making a small but meaningful contribution to making art accessible to more people.</w:t>
      </w:r>
    </w:p>
    <w:p w:rsidR="00000000" w:rsidDel="00000000" w:rsidP="00000000" w:rsidRDefault="00000000" w:rsidRPr="00000000" w14:paraId="0000000F">
      <w:pPr>
        <w:pStyle w:val="Heading2"/>
        <w:spacing w:line="480" w:lineRule="auto"/>
        <w:rPr/>
      </w:pPr>
      <w:bookmarkStart w:colFirst="0" w:colLast="0" w:name="_96zzvvw6tu5q" w:id="2"/>
      <w:bookmarkEnd w:id="2"/>
      <w:r w:rsidDel="00000000" w:rsidR="00000000" w:rsidRPr="00000000">
        <w:rPr>
          <w:rtl w:val="0"/>
        </w:rPr>
        <w:t xml:space="preserve">Timeline</w:t>
      </w:r>
    </w:p>
    <w:p w:rsidR="00000000" w:rsidDel="00000000" w:rsidP="00000000" w:rsidRDefault="00000000" w:rsidRPr="00000000" w14:paraId="00000010">
      <w:pPr>
        <w:numPr>
          <w:ilvl w:val="0"/>
          <w:numId w:val="2"/>
        </w:numPr>
        <w:ind w:left="810" w:hanging="360"/>
        <w:rPr>
          <w:u w:val="none"/>
        </w:rPr>
      </w:pPr>
      <w:r w:rsidDel="00000000" w:rsidR="00000000" w:rsidRPr="00000000">
        <w:rPr>
          <w:rtl w:val="0"/>
        </w:rPr>
        <w:t xml:space="preserve">Draft to mentor and DHA: </w:t>
      </w:r>
      <w:r w:rsidDel="00000000" w:rsidR="00000000" w:rsidRPr="00000000">
        <w:rPr>
          <w:b w:val="1"/>
          <w:rtl w:val="0"/>
        </w:rPr>
        <w:t xml:space="preserve">September 1, 2025</w:t>
      </w:r>
    </w:p>
    <w:p w:rsidR="00000000" w:rsidDel="00000000" w:rsidP="00000000" w:rsidRDefault="00000000" w:rsidRPr="00000000" w14:paraId="00000011">
      <w:pPr>
        <w:numPr>
          <w:ilvl w:val="0"/>
          <w:numId w:val="2"/>
        </w:numPr>
        <w:ind w:left="810" w:hanging="360"/>
        <w:rPr>
          <w:u w:val="none"/>
        </w:rPr>
      </w:pPr>
      <w:r w:rsidDel="00000000" w:rsidR="00000000" w:rsidRPr="00000000">
        <w:rPr>
          <w:rtl w:val="0"/>
        </w:rPr>
        <w:t xml:space="preserve">Final delivery to the committee: </w:t>
      </w:r>
      <w:r w:rsidDel="00000000" w:rsidR="00000000" w:rsidRPr="00000000">
        <w:rPr>
          <w:b w:val="1"/>
          <w:rtl w:val="0"/>
        </w:rPr>
        <w:t xml:space="preserve">April 15, 2026</w:t>
      </w:r>
    </w:p>
    <w:p w:rsidR="00000000" w:rsidDel="00000000" w:rsidP="00000000" w:rsidRDefault="00000000" w:rsidRPr="00000000" w14:paraId="00000012">
      <w:pPr>
        <w:numPr>
          <w:ilvl w:val="0"/>
          <w:numId w:val="2"/>
        </w:numPr>
        <w:ind w:left="810" w:hanging="360"/>
        <w:rPr>
          <w:u w:val="none"/>
        </w:rPr>
      </w:pPr>
      <w:r w:rsidDel="00000000" w:rsidR="00000000" w:rsidRPr="00000000">
        <w:rPr>
          <w:rtl w:val="0"/>
        </w:rPr>
        <w:t xml:space="preserve">Final delivery to Honors: </w:t>
      </w:r>
      <w:r w:rsidDel="00000000" w:rsidR="00000000" w:rsidRPr="00000000">
        <w:rPr>
          <w:b w:val="1"/>
          <w:rtl w:val="0"/>
        </w:rPr>
        <w:t xml:space="preserve">April 29, 2026</w:t>
      </w:r>
    </w:p>
    <w:p w:rsidR="00000000" w:rsidDel="00000000" w:rsidP="00000000" w:rsidRDefault="00000000" w:rsidRPr="00000000" w14:paraId="00000013">
      <w:pPr>
        <w:ind w:left="1440" w:firstLine="0"/>
        <w:rPr/>
      </w:pPr>
      <w:r w:rsidDel="00000000" w:rsidR="00000000" w:rsidRPr="00000000">
        <w:rPr>
          <w:rtl w:val="0"/>
        </w:rPr>
      </w:r>
    </w:p>
    <w:p w:rsidR="00000000" w:rsidDel="00000000" w:rsidP="00000000" w:rsidRDefault="00000000" w:rsidRPr="00000000" w14:paraId="00000014">
      <w:pPr>
        <w:pStyle w:val="Heading2"/>
        <w:spacing w:after="240" w:before="240" w:line="480" w:lineRule="auto"/>
        <w:rPr/>
      </w:pPr>
      <w:bookmarkStart w:colFirst="0" w:colLast="0" w:name="_gx9budf34z1a" w:id="3"/>
      <w:bookmarkEnd w:id="3"/>
      <w:r w:rsidDel="00000000" w:rsidR="00000000" w:rsidRPr="00000000">
        <w:rPr>
          <w:rtl w:val="0"/>
        </w:rPr>
        <w:t xml:space="preserve">‌Final Product</w:t>
      </w:r>
    </w:p>
    <w:p w:rsidR="00000000" w:rsidDel="00000000" w:rsidP="00000000" w:rsidRDefault="00000000" w:rsidRPr="00000000" w14:paraId="00000015">
      <w:pPr>
        <w:rPr/>
      </w:pPr>
      <w:r w:rsidDel="00000000" w:rsidR="00000000" w:rsidRPr="00000000">
        <w:rPr>
          <w:rtl w:val="0"/>
        </w:rPr>
        <w:tab/>
        <w:t xml:space="preserve">I will have a report summarizing my project and the process of its completion. This will include the relevant research done and some of the technical processes with the AI models and 3D printing. I will also include a sample of the photos used to get the printing models, along with the printing work.  Finally, I will have 3D-printed models of paintings from here on campus. Thanks to our collaboration with the </w:t>
      </w:r>
      <w:r w:rsidDel="00000000" w:rsidR="00000000" w:rsidRPr="00000000">
        <w:rPr>
          <w:sz w:val="24"/>
          <w:szCs w:val="24"/>
          <w:rtl w:val="0"/>
        </w:rPr>
        <w:t xml:space="preserve">NEHMA,</w:t>
      </w:r>
      <w:r w:rsidDel="00000000" w:rsidR="00000000" w:rsidRPr="00000000">
        <w:rPr>
          <w:rtl w:val="0"/>
        </w:rPr>
        <w:t xml:space="preserve"> we should be able to display these models in an exhibit in the Spring of 2026 and also showcase them in the Mobile Art Track, which provides access to the Museum's exhibits to more rural areas across Utah.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k1kxgztrk7r1" w:id="4"/>
      <w:bookmarkEnd w:id="4"/>
      <w:r w:rsidDel="00000000" w:rsidR="00000000" w:rsidRPr="00000000">
        <w:rPr>
          <w:rtl w:val="0"/>
        </w:rPr>
      </w:r>
    </w:p>
    <w:p w:rsidR="00000000" w:rsidDel="00000000" w:rsidP="00000000" w:rsidRDefault="00000000" w:rsidRPr="00000000" w14:paraId="00000018">
      <w:pPr>
        <w:pStyle w:val="Heading1"/>
        <w:rPr/>
      </w:pPr>
      <w:bookmarkStart w:colFirst="0" w:colLast="0" w:name="_gqvwl0o93vbt" w:id="5"/>
      <w:bookmarkEnd w:id="5"/>
      <w:r w:rsidDel="00000000" w:rsidR="00000000" w:rsidRPr="00000000">
        <w:rPr>
          <w:rtl w:val="0"/>
        </w:rPr>
        <w:t xml:space="preserve">Bibliography</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ind w:left="360"/>
        <w:rPr>
          <w:sz w:val="24"/>
          <w:szCs w:val="24"/>
        </w:rPr>
      </w:pPr>
      <w:r w:rsidDel="00000000" w:rsidR="00000000" w:rsidRPr="00000000">
        <w:rPr>
          <w:sz w:val="24"/>
          <w:szCs w:val="24"/>
          <w:rtl w:val="0"/>
        </w:rPr>
        <w:t xml:space="preserve">[1] Asakawa, S., Guerreiro, J., Sato, D., Takagi, H., Ahmetovic, D., Gonzalez, D., Kitani, K. M., &amp; Asakawa, C. (2019). An Independent and Interactive Museum Experience for Blind People. </w:t>
      </w:r>
      <w:r w:rsidDel="00000000" w:rsidR="00000000" w:rsidRPr="00000000">
        <w:rPr>
          <w:i w:val="1"/>
          <w:sz w:val="24"/>
          <w:szCs w:val="24"/>
          <w:rtl w:val="0"/>
        </w:rPr>
        <w:t xml:space="preserve">Proceedings of the 16th International Web for All Conference</w:t>
      </w:r>
      <w:r w:rsidDel="00000000" w:rsidR="00000000" w:rsidRPr="00000000">
        <w:rPr>
          <w:sz w:val="24"/>
          <w:szCs w:val="24"/>
          <w:rtl w:val="0"/>
        </w:rPr>
        <w:t xml:space="preserve">. </w:t>
      </w:r>
      <w:hyperlink r:id="rId6">
        <w:r w:rsidDel="00000000" w:rsidR="00000000" w:rsidRPr="00000000">
          <w:rPr>
            <w:color w:val="1155cc"/>
            <w:sz w:val="24"/>
            <w:szCs w:val="24"/>
            <w:u w:val="single"/>
            <w:rtl w:val="0"/>
          </w:rPr>
          <w:t xml:space="preserve">https://doi.org/10.1145/3315002.3317557</w:t>
        </w:r>
      </w:hyperlink>
      <w:r w:rsidDel="00000000" w:rsidR="00000000" w:rsidRPr="00000000">
        <w:rPr>
          <w:rtl w:val="0"/>
        </w:rPr>
      </w:r>
    </w:p>
    <w:p w:rsidR="00000000" w:rsidDel="00000000" w:rsidP="00000000" w:rsidRDefault="00000000" w:rsidRPr="00000000" w14:paraId="0000001B">
      <w:pPr>
        <w:spacing w:after="240" w:before="240" w:lineRule="auto"/>
        <w:ind w:left="720" w:firstLine="0"/>
        <w:rPr>
          <w:sz w:val="24"/>
          <w:szCs w:val="24"/>
        </w:rPr>
      </w:pPr>
      <w:r w:rsidDel="00000000" w:rsidR="00000000" w:rsidRPr="00000000">
        <w:rPr>
          <w:sz w:val="24"/>
          <w:szCs w:val="24"/>
          <w:rtl w:val="0"/>
        </w:rPr>
        <w:t xml:space="preserve">This paper presents a system that enables blind individuals to explore museum exhibits independently using a combination of computer vision, tactile maps, and audio descriptions. The authors emphasize the importance of interaction and autonomy in accessible museum experiences. This will allow me to get a better idea of what my final project should be.</w:t>
      </w:r>
    </w:p>
    <w:p w:rsidR="00000000" w:rsidDel="00000000" w:rsidP="00000000" w:rsidRDefault="00000000" w:rsidRPr="00000000" w14:paraId="0000001C">
      <w:pPr>
        <w:ind w:firstLine="720"/>
        <w:rPr>
          <w:sz w:val="24"/>
          <w:szCs w:val="24"/>
        </w:rPr>
      </w:pPr>
      <w:r w:rsidDel="00000000" w:rsidR="00000000" w:rsidRPr="00000000">
        <w:rPr>
          <w:rtl w:val="0"/>
        </w:rPr>
      </w:r>
    </w:p>
    <w:p w:rsidR="00000000" w:rsidDel="00000000" w:rsidP="00000000" w:rsidRDefault="00000000" w:rsidRPr="00000000" w14:paraId="0000001D">
      <w:pPr>
        <w:ind w:left="360"/>
        <w:rPr>
          <w:sz w:val="24"/>
          <w:szCs w:val="24"/>
        </w:rPr>
      </w:pPr>
      <w:r w:rsidDel="00000000" w:rsidR="00000000" w:rsidRPr="00000000">
        <w:rPr>
          <w:sz w:val="24"/>
          <w:szCs w:val="24"/>
          <w:rtl w:val="0"/>
        </w:rPr>
        <w:t xml:space="preserve">[2] Balletti, C., Ballarin, M., &amp; Guerra, F. (2017). 3D printing: State of the art and future perspectives. </w:t>
      </w:r>
      <w:r w:rsidDel="00000000" w:rsidR="00000000" w:rsidRPr="00000000">
        <w:rPr>
          <w:i w:val="1"/>
          <w:sz w:val="24"/>
          <w:szCs w:val="24"/>
          <w:rtl w:val="0"/>
        </w:rPr>
        <w:t xml:space="preserve">Journal of Cultural Heritage</w:t>
      </w:r>
      <w:r w:rsidDel="00000000" w:rsidR="00000000" w:rsidRPr="00000000">
        <w:rPr>
          <w:sz w:val="24"/>
          <w:szCs w:val="24"/>
          <w:rtl w:val="0"/>
        </w:rPr>
        <w:t xml:space="preserve">, </w:t>
      </w:r>
      <w:r w:rsidDel="00000000" w:rsidR="00000000" w:rsidRPr="00000000">
        <w:rPr>
          <w:i w:val="1"/>
          <w:sz w:val="24"/>
          <w:szCs w:val="24"/>
          <w:rtl w:val="0"/>
        </w:rPr>
        <w:t xml:space="preserve">26</w:t>
      </w:r>
      <w:r w:rsidDel="00000000" w:rsidR="00000000" w:rsidRPr="00000000">
        <w:rPr>
          <w:sz w:val="24"/>
          <w:szCs w:val="24"/>
          <w:rtl w:val="0"/>
        </w:rPr>
        <w:t xml:space="preserve">, 172–182. </w:t>
      </w:r>
      <w:hyperlink r:id="rId7">
        <w:r w:rsidDel="00000000" w:rsidR="00000000" w:rsidRPr="00000000">
          <w:rPr>
            <w:color w:val="1155cc"/>
            <w:sz w:val="24"/>
            <w:szCs w:val="24"/>
            <w:u w:val="single"/>
            <w:rtl w:val="0"/>
          </w:rPr>
          <w:t xml:space="preserve">https://doi.org/10.1016/j.culher.2017.02.010</w:t>
        </w:r>
      </w:hyperlink>
      <w:r w:rsidDel="00000000" w:rsidR="00000000" w:rsidRPr="00000000">
        <w:rPr>
          <w:rtl w:val="0"/>
        </w:rPr>
      </w:r>
    </w:p>
    <w:p w:rsidR="00000000" w:rsidDel="00000000" w:rsidP="00000000" w:rsidRDefault="00000000" w:rsidRPr="00000000" w14:paraId="0000001E">
      <w:pPr>
        <w:ind w:left="720" w:hanging="360"/>
        <w:rPr>
          <w:sz w:val="24"/>
          <w:szCs w:val="24"/>
        </w:rPr>
      </w:pPr>
      <w:r w:rsidDel="00000000" w:rsidR="00000000" w:rsidRPr="00000000">
        <w:rPr>
          <w:sz w:val="24"/>
          <w:szCs w:val="24"/>
          <w:rtl w:val="0"/>
        </w:rPr>
        <w:tab/>
        <w:t xml:space="preserve">The article surveys the current applications of 3D printing in cultural heritage preservation, including replication of artifacts and digital restoration. It discusses the technical limitations, such as material accuracy, and anticipates future advancements in resolution and accessibility. This will help me understand 3D printing's role in my project and how I can use it.</w:t>
      </w:r>
    </w:p>
    <w:p w:rsidR="00000000" w:rsidDel="00000000" w:rsidP="00000000" w:rsidRDefault="00000000" w:rsidRPr="00000000" w14:paraId="0000001F">
      <w:pPr>
        <w:ind w:left="720" w:hanging="360"/>
        <w:rPr>
          <w:sz w:val="24"/>
          <w:szCs w:val="24"/>
        </w:rPr>
      </w:pPr>
      <w:r w:rsidDel="00000000" w:rsidR="00000000" w:rsidRPr="00000000">
        <w:rPr>
          <w:rtl w:val="0"/>
        </w:rPr>
      </w:r>
    </w:p>
    <w:p w:rsidR="00000000" w:rsidDel="00000000" w:rsidP="00000000" w:rsidRDefault="00000000" w:rsidRPr="00000000" w14:paraId="00000020">
      <w:pPr>
        <w:ind w:left="360"/>
        <w:rPr>
          <w:i w:val="1"/>
          <w:sz w:val="24"/>
          <w:szCs w:val="24"/>
        </w:rPr>
      </w:pPr>
      <w:r w:rsidDel="00000000" w:rsidR="00000000" w:rsidRPr="00000000">
        <w:rPr>
          <w:rtl w:val="0"/>
        </w:rPr>
      </w:r>
    </w:p>
    <w:p w:rsidR="00000000" w:rsidDel="00000000" w:rsidP="00000000" w:rsidRDefault="00000000" w:rsidRPr="00000000" w14:paraId="00000021">
      <w:pPr>
        <w:ind w:left="360"/>
        <w:rPr>
          <w:sz w:val="24"/>
          <w:szCs w:val="24"/>
        </w:rPr>
      </w:pPr>
      <w:r w:rsidDel="00000000" w:rsidR="00000000" w:rsidRPr="00000000">
        <w:rPr>
          <w:sz w:val="24"/>
          <w:szCs w:val="24"/>
          <w:rtl w:val="0"/>
        </w:rPr>
        <w:t xml:space="preserve">[3] </w:t>
      </w:r>
      <w:r w:rsidDel="00000000" w:rsidR="00000000" w:rsidRPr="00000000">
        <w:rPr>
          <w:i w:val="1"/>
          <w:sz w:val="24"/>
          <w:szCs w:val="24"/>
          <w:rtl w:val="0"/>
        </w:rPr>
        <w:t xml:space="preserve">3D scanning and 3D printing for museums and archeology</w:t>
      </w:r>
      <w:r w:rsidDel="00000000" w:rsidR="00000000" w:rsidRPr="00000000">
        <w:rPr>
          <w:sz w:val="24"/>
          <w:szCs w:val="24"/>
          <w:rtl w:val="0"/>
        </w:rPr>
        <w:t xml:space="preserve">. (n.d.). Aniwaa. </w:t>
      </w:r>
      <w:hyperlink r:id="rId8">
        <w:r w:rsidDel="00000000" w:rsidR="00000000" w:rsidRPr="00000000">
          <w:rPr>
            <w:color w:val="1155cc"/>
            <w:sz w:val="24"/>
            <w:szCs w:val="24"/>
            <w:u w:val="single"/>
            <w:rtl w:val="0"/>
          </w:rPr>
          <w:t xml:space="preserve">https://www.aniwaa.com/guide/3d-printers/3d-printing-for-archeology-and-museology/</w:t>
        </w:r>
      </w:hyperlink>
      <w:r w:rsidDel="00000000" w:rsidR="00000000" w:rsidRPr="00000000">
        <w:rPr>
          <w:rtl w:val="0"/>
        </w:rPr>
      </w:r>
    </w:p>
    <w:p w:rsidR="00000000" w:rsidDel="00000000" w:rsidP="00000000" w:rsidRDefault="00000000" w:rsidRPr="00000000" w14:paraId="00000022">
      <w:pPr>
        <w:ind w:left="720" w:hanging="360"/>
        <w:rPr>
          <w:sz w:val="24"/>
          <w:szCs w:val="24"/>
        </w:rPr>
      </w:pPr>
      <w:r w:rsidDel="00000000" w:rsidR="00000000" w:rsidRPr="00000000">
        <w:rPr>
          <w:sz w:val="24"/>
          <w:szCs w:val="24"/>
          <w:rtl w:val="0"/>
        </w:rPr>
        <w:tab/>
        <w:t xml:space="preserve">This guide explores how 3D technologies enhance artifact preservation, education, and accessibility in museums and archaeology. It outlines the workflow from scanning to printing, with examples from leading institutions. The guide highlights how tactile replicas benefit blind and visually impaired audiences.</w:t>
      </w:r>
    </w:p>
    <w:p w:rsidR="00000000" w:rsidDel="00000000" w:rsidP="00000000" w:rsidRDefault="00000000" w:rsidRPr="00000000" w14:paraId="00000023">
      <w:pPr>
        <w:ind w:left="720" w:hanging="360"/>
        <w:rPr>
          <w:sz w:val="24"/>
          <w:szCs w:val="24"/>
        </w:rPr>
      </w:pPr>
      <w:r w:rsidDel="00000000" w:rsidR="00000000" w:rsidRPr="00000000">
        <w:rPr>
          <w:rtl w:val="0"/>
        </w:rPr>
      </w:r>
    </w:p>
    <w:p w:rsidR="00000000" w:rsidDel="00000000" w:rsidP="00000000" w:rsidRDefault="00000000" w:rsidRPr="00000000" w14:paraId="00000024">
      <w:p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0025">
      <w:pPr>
        <w:spacing w:after="240" w:before="240" w:lineRule="auto"/>
        <w:ind w:left="360"/>
        <w:rPr>
          <w:sz w:val="27"/>
          <w:szCs w:val="27"/>
        </w:rPr>
      </w:pPr>
      <w:r w:rsidDel="00000000" w:rsidR="00000000" w:rsidRPr="00000000">
        <w:rPr>
          <w:sz w:val="27"/>
          <w:szCs w:val="27"/>
          <w:rtl w:val="0"/>
        </w:rPr>
        <w:t xml:space="preserve">[4] ‌</w:t>
      </w:r>
      <w:r w:rsidDel="00000000" w:rsidR="00000000" w:rsidRPr="00000000">
        <w:rPr>
          <w:sz w:val="24"/>
          <w:szCs w:val="24"/>
          <w:rtl w:val="0"/>
        </w:rPr>
        <w:t xml:space="preserve">Furferi, R. (2024). Deep Learning Approaches for 3D Model Generation from 2D Artworks to Aid Blind People with Tactile Exploration. </w:t>
      </w:r>
      <w:r w:rsidDel="00000000" w:rsidR="00000000" w:rsidRPr="00000000">
        <w:rPr>
          <w:i w:val="1"/>
          <w:sz w:val="24"/>
          <w:szCs w:val="24"/>
          <w:rtl w:val="0"/>
        </w:rPr>
        <w:t xml:space="preserve">Heritage</w:t>
      </w:r>
      <w:r w:rsidDel="00000000" w:rsidR="00000000" w:rsidRPr="00000000">
        <w:rPr>
          <w:sz w:val="24"/>
          <w:szCs w:val="24"/>
          <w:rtl w:val="0"/>
        </w:rPr>
        <w:t xml:space="preserve">, </w:t>
      </w:r>
      <w:r w:rsidDel="00000000" w:rsidR="00000000" w:rsidRPr="00000000">
        <w:rPr>
          <w:i w:val="1"/>
          <w:sz w:val="24"/>
          <w:szCs w:val="24"/>
          <w:rtl w:val="0"/>
        </w:rPr>
        <w:t xml:space="preserve">8</w:t>
      </w:r>
      <w:r w:rsidDel="00000000" w:rsidR="00000000" w:rsidRPr="00000000">
        <w:rPr>
          <w:sz w:val="24"/>
          <w:szCs w:val="24"/>
          <w:rtl w:val="0"/>
        </w:rPr>
        <w:t xml:space="preserve">(1), 12–12. </w:t>
      </w:r>
      <w:hyperlink r:id="rId9">
        <w:r w:rsidDel="00000000" w:rsidR="00000000" w:rsidRPr="00000000">
          <w:rPr>
            <w:color w:val="1155cc"/>
            <w:sz w:val="24"/>
            <w:szCs w:val="24"/>
            <w:u w:val="single"/>
            <w:rtl w:val="0"/>
          </w:rPr>
          <w:t xml:space="preserve">https://doi.org/10.3390/heritage8010012</w:t>
        </w:r>
      </w:hyperlink>
      <w:r w:rsidDel="00000000" w:rsidR="00000000" w:rsidRPr="00000000">
        <w:rPr>
          <w:rtl w:val="0"/>
        </w:rPr>
      </w:r>
    </w:p>
    <w:p w:rsidR="00000000" w:rsidDel="00000000" w:rsidP="00000000" w:rsidRDefault="00000000" w:rsidRPr="00000000" w14:paraId="00000026">
      <w:pPr>
        <w:spacing w:after="240" w:before="240" w:lineRule="auto"/>
        <w:ind w:left="630" w:firstLine="0"/>
        <w:rPr>
          <w:sz w:val="24"/>
          <w:szCs w:val="24"/>
        </w:rPr>
      </w:pPr>
      <w:r w:rsidDel="00000000" w:rsidR="00000000" w:rsidRPr="00000000">
        <w:rPr>
          <w:sz w:val="24"/>
          <w:szCs w:val="24"/>
          <w:rtl w:val="0"/>
        </w:rPr>
        <w:t xml:space="preserve">This research introduces a deep learning framework to convert 2D artworks into tactile 3D models, enabling blind users to engage with visual art through touch. The system leverages generative neural networks trained on labeled artwork datasets. This will further my study and understanding of how my project can help people with limitations.</w:t>
      </w:r>
    </w:p>
    <w:p w:rsidR="00000000" w:rsidDel="00000000" w:rsidP="00000000" w:rsidRDefault="00000000" w:rsidRPr="00000000" w14:paraId="00000027">
      <w:pPr>
        <w:spacing w:after="240" w:before="240" w:lineRule="auto"/>
        <w:ind w:left="360" w:hanging="360"/>
        <w:rPr>
          <w:sz w:val="24"/>
          <w:szCs w:val="24"/>
        </w:rPr>
      </w:pPr>
      <w:r w:rsidDel="00000000" w:rsidR="00000000" w:rsidRPr="00000000">
        <w:rPr>
          <w:sz w:val="24"/>
          <w:szCs w:val="24"/>
          <w:rtl w:val="0"/>
        </w:rPr>
        <w:t xml:space="preserve">[5] Cavazos Quero, L., Iranzo Bartolomé, J., &amp; Cho, J. (2021). Accessible Visual Artworks for Blind and Visually Impaired People: Comparing a Multimodal Approach with Tactile Graphics. </w:t>
      </w:r>
      <w:r w:rsidDel="00000000" w:rsidR="00000000" w:rsidRPr="00000000">
        <w:rPr>
          <w:i w:val="1"/>
          <w:sz w:val="24"/>
          <w:szCs w:val="24"/>
          <w:rtl w:val="0"/>
        </w:rPr>
        <w:t xml:space="preserve">Electronics</w:t>
      </w:r>
      <w:r w:rsidDel="00000000" w:rsidR="00000000" w:rsidRPr="00000000">
        <w:rPr>
          <w:sz w:val="24"/>
          <w:szCs w:val="24"/>
          <w:rtl w:val="0"/>
        </w:rPr>
        <w:t xml:space="preserve">, </w:t>
      </w:r>
      <w:r w:rsidDel="00000000" w:rsidR="00000000" w:rsidRPr="00000000">
        <w:rPr>
          <w:i w:val="1"/>
          <w:sz w:val="24"/>
          <w:szCs w:val="24"/>
          <w:rtl w:val="0"/>
        </w:rPr>
        <w:t xml:space="preserve">10</w:t>
      </w:r>
      <w:r w:rsidDel="00000000" w:rsidR="00000000" w:rsidRPr="00000000">
        <w:rPr>
          <w:sz w:val="24"/>
          <w:szCs w:val="24"/>
          <w:rtl w:val="0"/>
        </w:rPr>
        <w:t xml:space="preserve">(3), 297. https://doi.org/10.3390/electronics10030297</w:t>
      </w:r>
    </w:p>
    <w:p w:rsidR="00000000" w:rsidDel="00000000" w:rsidP="00000000" w:rsidRDefault="00000000" w:rsidRPr="00000000" w14:paraId="00000028">
      <w:pPr>
        <w:spacing w:after="240" w:before="240" w:lineRule="auto"/>
        <w:ind w:left="630" w:firstLine="0"/>
        <w:rPr>
          <w:color w:val="0e0e0e"/>
          <w:sz w:val="24"/>
          <w:szCs w:val="24"/>
        </w:rPr>
      </w:pPr>
      <w:r w:rsidDel="00000000" w:rsidR="00000000" w:rsidRPr="00000000">
        <w:rPr>
          <w:sz w:val="24"/>
          <w:szCs w:val="24"/>
          <w:rtl w:val="0"/>
        </w:rPr>
        <w:t xml:space="preserve">‌</w:t>
      </w:r>
      <w:r w:rsidDel="00000000" w:rsidR="00000000" w:rsidRPr="00000000">
        <w:rPr>
          <w:color w:val="0e0e0e"/>
          <w:sz w:val="24"/>
          <w:szCs w:val="24"/>
          <w:rtl w:val="0"/>
        </w:rPr>
        <w:t xml:space="preserve">This study compares traditional tactile graphics with a multimodal system combining touch, sound, and interactivity to help visually impaired users experience art. The authors found that multimodal feedback significantly enhanced user understanding and enjoyment. This supports my goal of enriching 3D models with additional sensory input beyond basic shape</w:t>
      </w:r>
    </w:p>
    <w:p w:rsidR="00000000" w:rsidDel="00000000" w:rsidP="00000000" w:rsidRDefault="00000000" w:rsidRPr="00000000" w14:paraId="00000029">
      <w:pPr>
        <w:spacing w:after="240" w:before="240" w:lineRule="auto"/>
        <w:rPr>
          <w:sz w:val="24"/>
          <w:szCs w:val="24"/>
        </w:rPr>
      </w:pPr>
      <w:r w:rsidDel="00000000" w:rsidR="00000000" w:rsidRPr="00000000">
        <w:rPr>
          <w:rtl w:val="0"/>
        </w:rPr>
      </w:r>
    </w:p>
    <w:p w:rsidR="00000000" w:rsidDel="00000000" w:rsidP="00000000" w:rsidRDefault="00000000" w:rsidRPr="00000000" w14:paraId="0000002A">
      <w:pPr>
        <w:spacing w:after="240" w:before="240" w:lineRule="auto"/>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390/heritage8010012" TargetMode="External"/><Relationship Id="rId5" Type="http://schemas.openxmlformats.org/officeDocument/2006/relationships/styles" Target="styles.xml"/><Relationship Id="rId6" Type="http://schemas.openxmlformats.org/officeDocument/2006/relationships/hyperlink" Target="https://doi.org/10.1145/3315002.3317557" TargetMode="External"/><Relationship Id="rId7" Type="http://schemas.openxmlformats.org/officeDocument/2006/relationships/hyperlink" Target="https://doi.org/10.1016/j.culher.2017.02.010" TargetMode="External"/><Relationship Id="rId8" Type="http://schemas.openxmlformats.org/officeDocument/2006/relationships/hyperlink" Target="https://www.aniwaa.com/guide/3d-printers/3d-printing-for-archeology-and-muse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