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The paper, “Genome-wide transcriptional analysis of T cell activation reveals differential gene expression associated with psoriasis”, asserts several genes are significantly upregulated or down regulated in patients with psoriasis compared to those who don’t .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w:t>
      </w:r>
      <w:r>
        <w:rPr/>
        <w:t>Attempts to reproduce these results were made however results differ from the paper.  Table – shows the 13 most upregulated gene indicators as a result of this analysis.</w:t>
      </w:r>
    </w:p>
    <w:p>
      <w:pPr>
        <w:pStyle w:val="Normal"/>
        <w:rPr/>
      </w:pPr>
      <w:r>
        <w:rPr/>
      </w:r>
    </w:p>
    <w:p>
      <w:pPr>
        <w:pStyle w:val="PreformattedText"/>
        <w:rPr/>
      </w:pPr>
      <w:r>
        <w:rPr>
          <w:rFonts w:ascii="Lucida Console" w:hAnsi="Lucida Console"/>
          <w:sz w:val="20"/>
        </w:rPr>
        <w:t>"ILMN_2058782" "ILMN_2305112" "ILMN_1701789" "ILMN_2410826" "ILMN_1721113"</w:t>
      </w:r>
    </w:p>
    <w:p>
      <w:pPr>
        <w:pStyle w:val="PreformattedText"/>
        <w:pBdr/>
        <w:spacing w:before="0" w:after="0"/>
        <w:rPr/>
      </w:pPr>
      <w:r>
        <w:rPr>
          <w:rFonts w:ascii="Lucida Console" w:hAnsi="Lucida Console"/>
          <w:sz w:val="20"/>
        </w:rPr>
        <w:t>“</w:t>
      </w:r>
      <w:r>
        <w:rPr>
          <w:rFonts w:ascii="Lucida Console" w:hAnsi="Lucida Console"/>
          <w:sz w:val="20"/>
        </w:rPr>
        <w:t>ILMN_1658247" "ILMN_2054297" "ILMN_2184373" "ILMN_1739428" "ILMN_1729749"</w:t>
      </w:r>
    </w:p>
    <w:p>
      <w:pPr>
        <w:pStyle w:val="PreformattedText"/>
        <w:pBdr/>
        <w:spacing w:before="0" w:after="0"/>
        <w:rPr>
          <w:rFonts w:ascii="Lucida Console" w:hAnsi="Lucida Console"/>
          <w:sz w:val="20"/>
        </w:rPr>
      </w:pPr>
      <w:r>
        <w:rPr>
          <w:rFonts w:ascii="Lucida Console" w:hAnsi="Lucida Console"/>
          <w:sz w:val="20"/>
        </w:rPr>
        <w:t>“</w:t>
      </w:r>
      <w:r>
        <w:rPr>
          <w:rFonts w:ascii="Lucida Console" w:hAnsi="Lucida Console"/>
          <w:sz w:val="20"/>
        </w:rPr>
        <w:t>ILMN_1700967" "ILMN_2347798" "ILMN_1670134"</w:t>
      </w:r>
    </w:p>
    <w:p>
      <w:pPr>
        <w:pStyle w:val="Normal"/>
        <w:rPr/>
      </w:pPr>
      <w:r>
        <w:rPr/>
      </w:r>
    </w:p>
    <w:p>
      <w:pPr>
        <w:pStyle w:val="Normal"/>
        <w:spacing w:lineRule="auto" w:line="480"/>
        <w:rPr/>
      </w:pPr>
      <w:r>
        <w:rPr/>
        <w:t xml:space="preserve">The results from Table – differ from the results displayed in the paper.  In the paper the principle gene discussed is SPATS2L, which the paper presented as being upregulated 1.37 fold in patients with psoriasis, however in our analysis, the gene was only upregulated </w:t>
      </w:r>
      <w:bookmarkStart w:id="0" w:name="rstudio_console_output"/>
      <w:bookmarkEnd w:id="0"/>
      <w:r>
        <w:rPr>
          <w:rFonts w:ascii="Lucida Console" w:hAnsi="Lucida Console"/>
          <w:sz w:val="20"/>
        </w:rPr>
        <w:t xml:space="preserve">1.003101 </w:t>
      </w:r>
      <w:r>
        <w:rPr>
          <w:rFonts w:ascii="Liberation Serif" w:hAnsi="Liberation Serif"/>
          <w:sz w:val="24"/>
          <w:szCs w:val="24"/>
        </w:rPr>
        <w:t xml:space="preserve">fold.  </w:t>
      </w:r>
      <w:r>
        <w:rPr>
          <w:rFonts w:ascii="Liberation Serif" w:hAnsi="Liberation Serif"/>
          <w:sz w:val="24"/>
          <w:szCs w:val="24"/>
        </w:rPr>
        <w:t xml:space="preserve">The cause of this </w:t>
      </w:r>
      <w:r>
        <w:rPr>
          <w:rFonts w:ascii="Liberation Serif" w:hAnsi="Liberation Serif"/>
          <w:sz w:val="24"/>
          <w:szCs w:val="24"/>
        </w:rPr>
        <w:t>discrepancy</w:t>
      </w:r>
      <w:r>
        <w:rPr>
          <w:rFonts w:ascii="Liberation Serif" w:hAnsi="Liberation Serif"/>
          <w:sz w:val="24"/>
          <w:szCs w:val="24"/>
        </w:rPr>
        <w:t xml:space="preserve"> is unknown</w:t>
      </w:r>
      <w:r>
        <w:rPr>
          <w:rFonts w:ascii="Lucida Sans" w:hAnsi="Lucida Sans"/>
          <w:sz w:val="24"/>
          <w:szCs w:val="24"/>
        </w:rPr>
        <w:t>.</w:t>
      </w:r>
      <w:r>
        <w:rPr>
          <w:rFonts w:ascii="Lucida Console" w:hAnsi="Lucida Console"/>
          <w:sz w:val="20"/>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ucida Console">
    <w:charset w:val="00"/>
    <w:family w:val="auto"/>
    <w:pitch w:val="default"/>
  </w:font>
  <w:font w:name="Liberation Serif">
    <w:altName w:val="Times New Roman"/>
    <w:charset w:val="01"/>
    <w:family w:val="roman"/>
    <w:pitch w:val="variable"/>
  </w:font>
  <w:font w:name="Lucida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LibreOffice/6.0.3.2$Windows_X86_64 LibreOffice_project/8f48d515416608e3a835360314dac7e47fd0b821</Application>
  <Pages>1</Pages>
  <Words>186</Words>
  <Characters>1095</Characters>
  <CharactersWithSpaces>1287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2018-05-04T14:35:23Z</dcterms:created>
  <dc:creator/>
  <dc:description/>
  <dc:language>en-US</dc:language>
  <cp:lastModifiedBy/>
  <dcterms:modified xsi:type="dcterms:W3CDTF">2018-05-04T15:03:26Z</dcterms:modified>
  <cp:revision>1</cp:revision>
  <dc:subject/>
  <dc:title/>
</cp:coreProperties>
</file>