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www.finanzleser.de/interrisk-lebensversicherung-kontakt/</w:t>
      </w:r>
    </w:p>
    <w:p>
      <w:r>
        <w:t>Die InterRisk Versicherungs-AG und die InterRisk Lebensversicherungs-AG sind Teil der starken VIG-Familie. Der Vorstand der InterRisk Versicherungs-AG und InterRisk Lebensversicherung-AG besteht jeweils aus drei Mitgliedern mit Dr. Florian Sallmann als Vorstandsvorsitzendem. Die InterRisk Lebensversicherung bietet ein umfassendes Produktportfolio im Bereich der Lebensversicherungen, darunter Kapitallebens-, Risikolebens-, Berufsunfähigkeits- und Rentenversicherungen. Als reiner Maklerversicherer arbeitet das Unternehmen mit rund 10.000 unabhängigen Vertriebspartnern zusammen und betreut mehr als eine Million Verträge. Die Vienna Insurance Group (VIG) mit Sitz in Wien ist die führende Versicherungsgruppe in der Gesamtregion Zentral- und Osteuropa (CEE) und verleiht der InterRisk die Stabilität eines etablierten Konzerns mit langer Tradition.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InterRisk Lebensversicherungs-AG Vienna Insurance Group</w:t>
            </w:r>
          </w:p>
        </w:tc>
      </w:tr>
      <w:tr>
        <w:tc>
          <w:tcPr>
            <w:tcW w:type="dxa" w:w="4680"/>
          </w:tcPr>
          <w:p>
            <w:r>
              <w:t>Adresse</w:t>
            </w:r>
          </w:p>
        </w:tc>
        <w:tc>
          <w:tcPr>
            <w:tcW w:type="dxa" w:w="4680"/>
          </w:tcPr>
          <w:p>
            <w:r>
              <w:t>Carl-Bosch-Straße 5, 65203 Wiesbaden</w:t>
            </w:r>
          </w:p>
        </w:tc>
      </w:tr>
      <w:tr>
        <w:tc>
          <w:tcPr>
            <w:tcW w:type="dxa" w:w="4680"/>
          </w:tcPr>
          <w:p>
            <w:r>
              <w:t>Website</w:t>
            </w:r>
          </w:p>
        </w:tc>
        <w:tc>
          <w:tcPr>
            <w:tcW w:type="dxa" w:w="4680"/>
          </w:tcPr>
          <w:p>
            <w:r>
              <w:t>www.interrisk.de</w:t>
            </w:r>
          </w:p>
        </w:tc>
      </w:tr>
      <w:tr>
        <w:tc>
          <w:tcPr>
            <w:tcW w:type="dxa" w:w="4680"/>
          </w:tcPr>
          <w:p>
            <w:r>
              <w:t>E-Mail</w:t>
            </w:r>
          </w:p>
        </w:tc>
        <w:tc>
          <w:tcPr>
            <w:tcW w:type="dxa" w:w="4680"/>
          </w:tcPr>
          <w:p>
            <w:r>
              <w:t>info@interrisk.de</w:t>
            </w:r>
          </w:p>
        </w:tc>
      </w:tr>
      <w:tr>
        <w:tc>
          <w:tcPr>
            <w:tcW w:type="dxa" w:w="4680"/>
          </w:tcPr>
          <w:p>
            <w:r>
              <w:t>Telefon Hauptnummer</w:t>
            </w:r>
          </w:p>
        </w:tc>
        <w:tc>
          <w:tcPr>
            <w:tcW w:type="dxa" w:w="4680"/>
          </w:tcPr>
          <w:p>
            <w:r>
              <w:t>0611-2787-0</w:t>
            </w:r>
          </w:p>
        </w:tc>
      </w:tr>
      <w:tr>
        <w:tc>
          <w:tcPr>
            <w:tcW w:type="dxa" w:w="4680"/>
          </w:tcPr>
          <w:p>
            <w:r>
              <w:t>Service-Telefonnummer</w:t>
            </w:r>
          </w:p>
        </w:tc>
        <w:tc>
          <w:tcPr>
            <w:tcW w:type="dxa" w:w="4680"/>
          </w:tcPr>
          <w:p>
            <w:r>
              <w:t>0611-2787-0</w:t>
            </w:r>
          </w:p>
        </w:tc>
      </w:tr>
      <w:tr>
        <w:tc>
          <w:tcPr>
            <w:tcW w:type="dxa" w:w="4680"/>
          </w:tcPr>
          <w:p>
            <w:r>
              <w:t>Schadenmeldungen &amp; Leistungsfälle</w:t>
            </w:r>
          </w:p>
        </w:tc>
        <w:tc>
          <w:tcPr>
            <w:tcW w:type="dxa" w:w="4680"/>
          </w:tcPr>
          <w:p>
            <w:r>
              <w:t>0611 2787-313</w:t>
            </w:r>
          </w:p>
        </w:tc>
      </w:tr>
      <w:tr>
        <w:tc>
          <w:tcPr>
            <w:tcW w:type="dxa" w:w="4680"/>
          </w:tcPr>
          <w:p>
            <w:r>
              <w:t>Anträge &amp; Verträge</w:t>
            </w:r>
          </w:p>
        </w:tc>
        <w:tc>
          <w:tcPr>
            <w:tcW w:type="dxa" w:w="4680"/>
          </w:tcPr>
          <w:p>
            <w:r>
              <w:t>0611 2787-311/312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