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83845" w14:textId="77777777" w:rsidR="00E8523A" w:rsidRDefault="00E8523A" w:rsidP="00E8523A">
      <w:r>
        <w:t>Keywords: Abgeltungssteuer, Kapitalerträge besteuern, Abgeltungssteuer 25 Prozent, Kapitalerträge Aktien Fonds, Abgeltungssteuer 2009, Dividenden Zinsen Steuer</w:t>
      </w:r>
    </w:p>
    <w:p w14:paraId="70836DEE" w14:textId="77777777" w:rsidR="00E8523A" w:rsidRDefault="00E8523A" w:rsidP="00E8523A"/>
    <w:p w14:paraId="7D1D2C82" w14:textId="77777777" w:rsidR="00E8523A" w:rsidRDefault="00E8523A" w:rsidP="00E8523A">
      <w:r>
        <w:t>Meta-Description: Abgeltungssteuer einfach erklärt: 25% Steuer auf Zinsen, Dividenden &amp; Gewinne aus Aktien, Fonds &amp; Sparbüchern. Seit 2009 pauschal &amp; vereinfacht.</w:t>
      </w:r>
    </w:p>
    <w:p w14:paraId="63416A8A" w14:textId="77777777" w:rsidR="00E8523A" w:rsidRDefault="00E8523A" w:rsidP="00E8523A"/>
    <w:p w14:paraId="296ADB2B" w14:textId="5FA11EF3" w:rsidR="001823CB" w:rsidRDefault="00E8523A" w:rsidP="00E8523A">
      <w:r>
        <w:t>Title-Tag: Abgeltungssteuer: 25% auf Kapitalerträge erklärt</w:t>
      </w:r>
    </w:p>
    <w:sectPr w:rsidR="001823C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706"/>
    <w:rsid w:val="001823CB"/>
    <w:rsid w:val="00661706"/>
    <w:rsid w:val="007E394E"/>
    <w:rsid w:val="00E85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6A69EB-8639-4086-AFE0-041ECB4CE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61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61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61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61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61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61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61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61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61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61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61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61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6170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6170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6170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6170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6170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6170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61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61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61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61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61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6170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6170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6170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61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6170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617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333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Hahn</dc:creator>
  <cp:keywords/>
  <dc:description/>
  <cp:lastModifiedBy>Nicole Hahn</cp:lastModifiedBy>
  <cp:revision>2</cp:revision>
  <dcterms:created xsi:type="dcterms:W3CDTF">2026-04-04T16:48:00Z</dcterms:created>
  <dcterms:modified xsi:type="dcterms:W3CDTF">2026-04-04T16:48:00Z</dcterms:modified>
</cp:coreProperties>
</file>