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D6BB" w14:textId="77777777" w:rsidR="009B7DF9" w:rsidRDefault="009B7DF9" w:rsidP="009B7DF9">
      <w:r>
        <w:t>Keywords: Abschreibungen, Absetzung für Abnutzung AfA, Anschaffungskosten, Herstellungskosten, Abschreibungsmethoden, Nutzungsdauer</w:t>
      </w:r>
    </w:p>
    <w:p w14:paraId="4B97C82F" w14:textId="77777777" w:rsidR="009B7DF9" w:rsidRDefault="009B7DF9" w:rsidP="009B7DF9"/>
    <w:p w14:paraId="18E77D7B" w14:textId="77777777" w:rsidR="009B7DF9" w:rsidRDefault="009B7DF9" w:rsidP="009B7DF9">
      <w:r>
        <w:t>Meta-Description: Abschreibungen und AfA einfach erklärt: So verteilen Sie Anschaffungskosten systematisch. Nutzungsdauer, Methoden &amp; Steuerrecht im Überblick.</w:t>
      </w:r>
    </w:p>
    <w:p w14:paraId="03C59953" w14:textId="77777777" w:rsidR="009B7DF9" w:rsidRDefault="009B7DF9" w:rsidP="009B7DF9"/>
    <w:p w14:paraId="103D9166" w14:textId="4E97BD20" w:rsidR="001823CB" w:rsidRDefault="009B7DF9" w:rsidP="009B7DF9">
      <w:r>
        <w:t>Title-Tag: Abschreibungen &amp; AfA - Absetzung für Abnutzung erklärt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89"/>
    <w:rsid w:val="001823CB"/>
    <w:rsid w:val="007E394E"/>
    <w:rsid w:val="009B7DF9"/>
    <w:rsid w:val="00B74519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24C6"/>
  <w15:chartTrackingRefBased/>
  <w15:docId w15:val="{F8CED86E-F02A-485E-A902-B35E77F8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7E8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7E8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7E8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7E8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7E8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7E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7E8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7E8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7E8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7E8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7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311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3</cp:revision>
  <dcterms:created xsi:type="dcterms:W3CDTF">2026-04-04T16:57:00Z</dcterms:created>
  <dcterms:modified xsi:type="dcterms:W3CDTF">2026-04-04T17:02:00Z</dcterms:modified>
</cp:coreProperties>
</file>