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Arbeitszimmer</w:t>
      </w:r>
    </w:p>
    <w:p>
      <w:r>
        <w:rPr>
          <w:i/>
        </w:rPr>
        <w:t>Untertitel: Einrichtung, Steuerabzug &amp; rechtliche Anforderungen</w:t>
      </w:r>
    </w:p>
    <w:p>
      <w:pPr>
        <w:pStyle w:val="Heading2"/>
      </w:pPr>
      <w:r>
        <w:t>Keywords</w:t>
      </w:r>
    </w:p>
    <w:p>
      <w:r>
        <w:t>Arbeitszimmer Steuererklärung, Arbeitszimmer absetzen, Arbeitszimmer Steuerersparnis, häuslicher Arbeitsplatz, Betriebsausgaben Homeoffice, Arbeitszimmer Werbungskosten</w:t>
      </w:r>
    </w:p>
    <w:p>
      <w:pPr>
        <w:pStyle w:val="Heading2"/>
      </w:pPr>
      <w:r>
        <w:t>Meta-Description</w:t>
      </w:r>
    </w:p>
    <w:p>
      <w:r>
        <w:t>Arbeitszimmer in der Steuererklärung richtig absetzen. Neue Regeln seit 2023, Höchstgrenzen &amp; praktische Tipps für maximale Steuerersparnis.</w:t>
      </w:r>
    </w:p>
    <w:p>
      <w:pPr>
        <w:pStyle w:val="Heading2"/>
      </w:pPr>
      <w:r>
        <w:t>Title-Tag</w:t>
      </w:r>
    </w:p>
    <w:p>
      <w:r>
        <w:t>Arbeitszimmer absetzen: Steuervorteile 2024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