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Außergewöhnliche Belastungen</w:t>
      </w:r>
    </w:p>
    <w:p>
      <w:r>
        <w:rPr>
          <w:i/>
        </w:rPr>
        <w:t>Untertitel: Steuern sparen mit außergewöhnlichen Belastungen – Leitfaden</w:t>
      </w:r>
    </w:p>
    <w:p>
      <w:pPr>
        <w:pStyle w:val="Heading2"/>
      </w:pPr>
      <w:r>
        <w:t>Keywords</w:t>
      </w:r>
    </w:p>
    <w:p>
      <w:r>
        <w:t>außergewöhnliche Belastungen, steuerlich absetzbar, Zwangsläufigkeit, Steuererleichterung, außergewöhnliche Aufwendungen, Steuervergünstigung</w:t>
      </w:r>
    </w:p>
    <w:p>
      <w:pPr>
        <w:pStyle w:val="Heading2"/>
      </w:pPr>
      <w:r>
        <w:t>Meta-Description</w:t>
      </w:r>
    </w:p>
    <w:p>
      <w:r>
        <w:t>Außergewöhnliche Belastungen sind zwangsläufig höhere Aufwendungen, die Sie steuerlich geltend machen können. Erfahren Sie, welche Kosten absetzbar sind.</w:t>
      </w:r>
    </w:p>
    <w:p>
      <w:pPr>
        <w:pStyle w:val="Heading2"/>
      </w:pPr>
      <w:r>
        <w:t>Title-Tag</w:t>
      </w:r>
    </w:p>
    <w:p>
      <w:r>
        <w:t>Außergewöhnliche Belastungen: Steuerlich absetzbar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