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Dienstwohnung</w:t>
      </w:r>
    </w:p>
    <w:p>
      <w:r>
        <w:rPr>
          <w:i/>
        </w:rPr>
        <w:t>Untertitel: Steuerliche Behandlung und finanzielle Vorteile erklärt</w:t>
      </w:r>
    </w:p>
    <w:p>
      <w:pPr>
        <w:pStyle w:val="Heading2"/>
      </w:pPr>
      <w:r>
        <w:t>Keywords</w:t>
      </w:r>
    </w:p>
    <w:p>
      <w:r>
        <w:t>Dienstwohnung, geldwerter Vorteil, Dienstwohnung Steuern, Arbeitgeber Wohnung, Dienstwohnung versteuern, Wohnungsvorteil Besteuerung</w:t>
      </w:r>
    </w:p>
    <w:p>
      <w:pPr>
        <w:pStyle w:val="Heading2"/>
      </w:pPr>
      <w:r>
        <w:t>Meta-Description</w:t>
      </w:r>
    </w:p>
    <w:p>
      <w:r>
        <w:t>Dienstwohnung versteuern: Erfahren Sie, wie geldwerte Vorteile richtig besteuert werden und welche Chancen sich ergeben.</w:t>
      </w:r>
    </w:p>
    <w:p>
      <w:pPr>
        <w:pStyle w:val="Heading2"/>
      </w:pPr>
      <w:r>
        <w:t>Title-Tag</w:t>
      </w:r>
    </w:p>
    <w:p>
      <w:r>
        <w:t>Dienstwohnung: Steuern &amp; geldwerter Vorteil erklärt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