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Direktversicherung</w:t>
      </w:r>
    </w:p>
    <w:p>
      <w:r>
        <w:rPr>
          <w:i/>
        </w:rPr>
        <w:t>Untertitel: Betriebliche Altersvorsorge: Steuern sparen und fürs Alter vorsorgen</w:t>
      </w:r>
    </w:p>
    <w:p>
      <w:pPr>
        <w:pStyle w:val="Heading2"/>
      </w:pPr>
      <w:r>
        <w:t>Keywords</w:t>
      </w:r>
    </w:p>
    <w:p>
      <w:r>
        <w:t>Direktversicherung, betriebliche Altersvorsorge, Arbeitnehmer Altersvorsorge, Versorgungslücke schließen, Direktversicherung Steuern, Arbeitgeberzuschuss Altersvorsorge</w:t>
      </w:r>
    </w:p>
    <w:p>
      <w:pPr>
        <w:pStyle w:val="Heading2"/>
      </w:pPr>
      <w:r>
        <w:t>Meta-Description</w:t>
      </w:r>
    </w:p>
    <w:p>
      <w:r>
        <w:t>Direktversicherung schließt Versorgungslücken im Alter mit Steuervorteil &amp; Arbeitgeberzuschuss. Beliebte Form der betrieblichen Altersvorsorge in Deutschland.</w:t>
      </w:r>
    </w:p>
    <w:p>
      <w:pPr>
        <w:pStyle w:val="Heading2"/>
      </w:pPr>
      <w:r>
        <w:t>Title-Tag</w:t>
      </w:r>
    </w:p>
    <w:p>
      <w:r>
        <w:t>Direktversicherung: Betriebliche Altersvorsorge mit Steuervorteil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