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Doppelte Haushaltsführung</w:t>
      </w:r>
    </w:p>
    <w:p>
      <w:r>
        <w:rPr>
          <w:i/>
        </w:rPr>
        <w:t>Untertitel: Steuern sparen bei Zweitwohnung: Kosten &amp; Voraussetzungen</w:t>
      </w:r>
    </w:p>
    <w:p>
      <w:pPr>
        <w:pStyle w:val="Heading2"/>
      </w:pPr>
      <w:r>
        <w:t>Keywords</w:t>
      </w:r>
    </w:p>
    <w:p>
      <w:r>
        <w:t>doppelte Haushaltsführung, Zweitwohnung Steuern, Werbungskosten Finanzamt, Miete absetzen beruflich, Fahrtkosten Zweitwohnung, Verpflegungspauschale Doppelte Haushaltsführung</w:t>
      </w:r>
    </w:p>
    <w:p>
      <w:pPr>
        <w:pStyle w:val="Heading2"/>
      </w:pPr>
      <w:r>
        <w:t>Meta-Description</w:t>
      </w:r>
    </w:p>
    <w:p>
      <w:r>
        <w:t>Doppelte Haushaltsführung: Erfahren Sie, welche Ausgaben wie Miete, Fahrtkosten und Verpflegung Sie beim Finanzamt als Werbungskosten geltend machen können.</w:t>
      </w:r>
    </w:p>
    <w:p>
      <w:pPr>
        <w:pStyle w:val="Heading2"/>
      </w:pPr>
      <w:r>
        <w:t>Title-Tag</w:t>
      </w:r>
    </w:p>
    <w:p>
      <w:r>
        <w:t>Doppelte Haushaltsführung: Steuern sparen mit Werbungskosten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