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Ehegattenunterhalt</w:t>
      </w:r>
    </w:p>
    <w:p>
      <w:r>
        <w:rPr>
          <w:i/>
        </w:rPr>
        <w:t>Untertitel: Unterhaltsanspruch berechnen und Rechte kennen</w:t>
      </w:r>
    </w:p>
    <w:p>
      <w:pPr>
        <w:pStyle w:val="Heading2"/>
      </w:pPr>
      <w:r>
        <w:t>Keywords</w:t>
      </w:r>
    </w:p>
    <w:p>
      <w:r>
        <w:t>Ehegattenunterhalt, Ehegattenunterhalt Deutschland, Unterhaltsberechnung, Geschiedene Ehegatten, Familienrecht Unterhalt, Unterhaltsregelung 2026</w:t>
      </w:r>
    </w:p>
    <w:p>
      <w:pPr>
        <w:pStyle w:val="Heading2"/>
      </w:pPr>
      <w:r>
        <w:t>Meta-Description</w:t>
      </w:r>
    </w:p>
    <w:p>
      <w:r>
        <w:t>Ehegattenunterhalt im deutschen Familienrecht: Aktuelle Regelungen 2026, Berechnung, Anspruchsvoraussetzungen und finanzielle Auswirkungen für Geschiedene.</w:t>
      </w:r>
    </w:p>
    <w:p>
      <w:pPr>
        <w:pStyle w:val="Heading2"/>
      </w:pPr>
      <w:r>
        <w:t>Title-Tag</w:t>
      </w:r>
    </w:p>
    <w:p>
      <w:r>
        <w:t>Ehegattenunterhalt: Regelungen &amp; Berechnung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