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Fahrgemeinschaft</w:t>
      </w:r>
    </w:p>
    <w:p>
      <w:r>
        <w:rPr>
          <w:i/>
        </w:rPr>
        <w:t>Untertitel: Fahrtkosten sparen und Steuern senken mit Fahrgemeinschaften</w:t>
      </w:r>
    </w:p>
    <w:p>
      <w:pPr>
        <w:pStyle w:val="Heading2"/>
      </w:pPr>
      <w:r>
        <w:t>Keywords</w:t>
      </w:r>
    </w:p>
    <w:p>
      <w:r>
        <w:t>Fahrgemeinschaft, Fahrgemeinschaft Steuern, Fahrtkosten sparen, Arbeitsweg Kostenersparnis, Fahrgemeinschaft Vorteile, Pendlergemeinschaft</w:t>
      </w:r>
    </w:p>
    <w:p>
      <w:pPr>
        <w:pStyle w:val="Heading2"/>
      </w:pPr>
      <w:r>
        <w:t>Meta-Description</w:t>
      </w:r>
    </w:p>
    <w:p>
      <w:r>
        <w:t>Fahrgemeinschaft zum Arbeitsplatz: Erfahren Sie steuerliche Vorteile, Kostenersparnis und umweltfreundliche Mobilität für Berufstätige.</w:t>
      </w:r>
    </w:p>
    <w:p>
      <w:pPr>
        <w:pStyle w:val="Heading2"/>
      </w:pPr>
      <w:r>
        <w:t>Title-Tag</w:t>
      </w:r>
    </w:p>
    <w:p>
      <w:r>
        <w:t>Fahrgemeinschaft: Steuerliche Vorteile &amp; Kostenersparnis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