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Inflation</w:t>
      </w:r>
    </w:p>
    <w:p>
      <w:r>
        <w:rPr>
          <w:i/>
        </w:rPr>
        <w:t>Untertitel: Ursachen, Folgen und praktische Tipps zur Inflation verstehen</w:t>
      </w:r>
    </w:p>
    <w:p>
      <w:pPr>
        <w:pStyle w:val="Heading2"/>
      </w:pPr>
      <w:r>
        <w:t>Keywords</w:t>
      </w:r>
    </w:p>
    <w:p>
      <w:r>
        <w:t>Inflation Deutschland 2026, Inflationsrate März 2026, Ursachen Inflation, Wirtschaftliche Auswirkungen, Verbraucherpreise steigen, Geldpolitik Deutschland</w:t>
      </w:r>
    </w:p>
    <w:p>
      <w:pPr>
        <w:pStyle w:val="Heading2"/>
      </w:pPr>
      <w:r>
        <w:t>Meta-Description</w:t>
      </w:r>
    </w:p>
    <w:p>
      <w:r>
        <w:t>Inflationsrate in Deutschland im März 2026 auf 2,7% gestiegen. Erfahren Sie die Ursachen und wirtschaftlichen Auswirkungen der aktuellen Inflation.</w:t>
      </w:r>
    </w:p>
    <w:p>
      <w:pPr>
        <w:pStyle w:val="Heading2"/>
      </w:pPr>
      <w:r>
        <w:t>Title-Tag</w:t>
      </w:r>
    </w:p>
    <w:p>
      <w:r>
        <w:t>Inflation in Deutschland 2026: Ursachen &amp; Auswirkungen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