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KfW Förderung</w:t>
      </w:r>
    </w:p>
    <w:p>
      <w:r>
        <w:rPr>
          <w:i/>
        </w:rPr>
        <w:t>Untertitel: KfW Förderung 2026: Aktuelle Programme, Konditionen und Anspruchsvoraussetzungen</w:t>
      </w:r>
    </w:p>
    <w:p>
      <w:pPr>
        <w:pStyle w:val="Heading2"/>
      </w:pPr>
      <w:r>
        <w:t>Keywords</w:t>
      </w:r>
    </w:p>
    <w:p>
      <w:r>
        <w:t>KfW Förderung 2026, KfW Kredite, Energieeffizienz Förderung, Wohnungsförderung Deutschland, KfW Programme, Baudarlehen KfW</w:t>
      </w:r>
    </w:p>
    <w:p>
      <w:pPr>
        <w:pStyle w:val="Heading2"/>
      </w:pPr>
      <w:r>
        <w:t>Meta-Description</w:t>
      </w:r>
    </w:p>
    <w:p>
      <w:r>
        <w:t>KfW Förderung 2026: Aktuelle Programme für Wohneigentum, Energieeffizienz &amp; Sanierung. Konditionen, Anträge und maximale Fördersummen im Überblick.</w:t>
      </w:r>
    </w:p>
    <w:p>
      <w:pPr>
        <w:pStyle w:val="Heading2"/>
      </w:pPr>
      <w:r>
        <w:t>Title-Tag</w:t>
      </w:r>
    </w:p>
    <w:p>
      <w:r>
        <w:t>KfW Förderung 2026: Programme, Konditionen &amp; Chancen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