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Kinderbetreuungskosten</w:t>
      </w:r>
    </w:p>
    <w:p>
      <w:r>
        <w:rPr>
          <w:i/>
        </w:rPr>
        <w:t>Untertitel: Steuern sparen bei Kinderbetreuung: Alle Absetzungen &amp; Regelungen</w:t>
      </w:r>
    </w:p>
    <w:p>
      <w:pPr>
        <w:pStyle w:val="Heading2"/>
      </w:pPr>
      <w:r>
        <w:t>Keywords</w:t>
      </w:r>
    </w:p>
    <w:p>
      <w:r>
        <w:t>Kinderbetreuungskosten, Steuerliche Absetzbarkeit, Kinderbetreuung Steuererklärung, Kinderbetreuungskosten absetzen, Steuervorteil Kinderbetreuung, Kinderbetreuungskosten 2025</w:t>
      </w:r>
    </w:p>
    <w:p>
      <w:pPr>
        <w:pStyle w:val="Heading2"/>
      </w:pPr>
      <w:r>
        <w:t>Meta-Description</w:t>
      </w:r>
    </w:p>
    <w:p>
      <w:r>
        <w:t>Kinderbetreuungskosten steuerlich absetzen: Erfahren Sie aktuelle Regelungen, Absetzbarkeit und wie Sie Steuervorteil nutzen.</w:t>
      </w:r>
    </w:p>
    <w:p>
      <w:pPr>
        <w:pStyle w:val="Heading2"/>
      </w:pPr>
      <w:r>
        <w:t>Title-Tag</w:t>
      </w:r>
    </w:p>
    <w:p>
      <w:r>
        <w:t>Kinderbetreuungskosten: Steuerlich absetzbar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