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Kinderkrankengeld</w:t>
      </w:r>
    </w:p>
    <w:p>
      <w:r>
        <w:rPr>
          <w:i/>
        </w:rPr>
        <w:t>Untertitel: Anspruch, Dauer und Antrag: Alles zu Kinderkrankengeld 2026</w:t>
      </w:r>
    </w:p>
    <w:p>
      <w:pPr>
        <w:pStyle w:val="Heading2"/>
      </w:pPr>
      <w:r>
        <w:t>Keywords</w:t>
      </w:r>
    </w:p>
    <w:p>
      <w:r>
        <w:t>Kinderkrankengeld, Kinderkrankengeld 2026, Krankengeld für Eltern, berufstätige Eltern, Verdienstausfall Kind, Kinderbetreuung bei Krankheit</w:t>
      </w:r>
    </w:p>
    <w:p>
      <w:pPr>
        <w:pStyle w:val="Heading2"/>
      </w:pPr>
      <w:r>
        <w:t>Meta-Description</w:t>
      </w:r>
    </w:p>
    <w:p>
      <w:r>
        <w:t>Kinderkrankengeld: Finanzielle Absicherung bei Kinderbetreuung. Verdienstausfall ausgleichen. Aktuelle Regelungen für 2026 hier.</w:t>
      </w:r>
    </w:p>
    <w:p>
      <w:pPr>
        <w:pStyle w:val="Heading2"/>
      </w:pPr>
      <w:r>
        <w:t>Title-Tag</w:t>
      </w:r>
    </w:p>
    <w:p>
      <w:r>
        <w:t>Kinderkrankengeld 2026: Finanzielle Absicherung für Eltern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