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Krankengeld</w:t>
      </w:r>
    </w:p>
    <w:p>
      <w:r>
        <w:rPr>
          <w:i/>
        </w:rPr>
        <w:t>Untertitel: Krankengeld berechnen, Anspruch prüfen und sparen</w:t>
      </w:r>
    </w:p>
    <w:p>
      <w:pPr>
        <w:pStyle w:val="Heading2"/>
      </w:pPr>
      <w:r>
        <w:t>Keywords</w:t>
      </w:r>
    </w:p>
    <w:p>
      <w:r>
        <w:t>Krankengeld, Krankengeldberechnung, Krankengeld Anspruch, Krankengeld Höhe, Krankengeld Selbstständige, Krankengeld Steuern</w:t>
      </w:r>
    </w:p>
    <w:p>
      <w:pPr>
        <w:pStyle w:val="Heading2"/>
      </w:pPr>
      <w:r>
        <w:t>Meta-Description</w:t>
      </w:r>
    </w:p>
    <w:p>
      <w:r>
        <w:t>Krankengeld bei Krankheit: Alle Regeln zur Berechnung, Anspruchsdauer &amp; Unterschiede zwischen Arbeitnehmern und Selbstständigen. Jetzt informieren!</w:t>
      </w:r>
    </w:p>
    <w:p>
      <w:pPr>
        <w:pStyle w:val="Heading2"/>
      </w:pPr>
      <w:r>
        <w:t>Title-Tag</w:t>
      </w:r>
    </w:p>
    <w:p>
      <w:r>
        <w:t>Krankengeld: Berechnung, Anspruch &amp; steuerliche Auswirkungen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