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Krankentagegeldversicherung</w:t>
      </w:r>
    </w:p>
    <w:p>
      <w:r>
        <w:rPr>
          <w:i/>
        </w:rPr>
        <w:t>Untertitel: Einkommensverlust bei Krankheit absichern – Leitfaden</w:t>
      </w:r>
    </w:p>
    <w:p>
      <w:pPr>
        <w:pStyle w:val="Heading2"/>
      </w:pPr>
      <w:r>
        <w:t>Keywords</w:t>
      </w:r>
    </w:p>
    <w:p>
      <w:r>
        <w:t>Krankentagegeldversicherung, Arbeitsunfähigkeitsversicherung, Einkommensschutz Selbstständige, Tagegeldversicherung, Krankentagegeld Versicherung, Absicherung Arbeitsunfähigkeit</w:t>
      </w:r>
    </w:p>
    <w:p>
      <w:pPr>
        <w:pStyle w:val="Heading2"/>
      </w:pPr>
      <w:r>
        <w:t>Meta-Description</w:t>
      </w:r>
    </w:p>
    <w:p>
      <w:r>
        <w:t>Krankentagegeldversicherung schützt Selbstständige und Arbeitnehmer vor Einkommensausfällen. Erfahren Sie mehr über Kosten, Leistungen und Versicherungsbedingungen.</w:t>
      </w:r>
    </w:p>
    <w:p>
      <w:pPr>
        <w:pStyle w:val="Heading2"/>
      </w:pPr>
      <w:r>
        <w:t>Title-Tag</w:t>
      </w:r>
    </w:p>
    <w:p>
      <w:r>
        <w:t>Krankentagegeldversicherung 2026: Absicherung bei Arbeitsunfähigkeit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