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Kurzarbeitergeld</w:t>
      </w:r>
    </w:p>
    <w:p>
      <w:r>
        <w:rPr>
          <w:i/>
        </w:rPr>
        <w:t>Untertitel: Kurzarbeitergeld: Anspruch, Höhe und Antragstellung erklärt</w:t>
      </w:r>
    </w:p>
    <w:p>
      <w:pPr>
        <w:pStyle w:val="Heading2"/>
      </w:pPr>
      <w:r>
        <w:t>Keywords</w:t>
      </w:r>
    </w:p>
    <w:p>
      <w:r>
        <w:t>Kurzarbeitergeld, Kurzarbeit Deutschland, Kurzarbeitergeld Antrag, Arbeitsplätze sichern, Einkommensausgleich, Kurzarbeit Voraussetzungen</w:t>
      </w:r>
    </w:p>
    <w:p>
      <w:pPr>
        <w:pStyle w:val="Heading2"/>
      </w:pPr>
      <w:r>
        <w:t>Meta-Description</w:t>
      </w:r>
    </w:p>
    <w:p>
      <w:r>
        <w:t>Kurzarbeitergeld sichert Arbeitsplätze und gleicht Einkommensverluste aus. Erfahren Sie alles über Voraussetzungen, Antrag und Leistungen.</w:t>
      </w:r>
    </w:p>
    <w:p>
      <w:pPr>
        <w:pStyle w:val="Heading2"/>
      </w:pPr>
      <w:r>
        <w:t>Title-Tag</w:t>
      </w:r>
    </w:p>
    <w:p>
      <w:r>
        <w:t>Kurzarbeitergeld: Staatliche Unterstützung für Unternehmen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