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Rentenversicherung</w:t>
      </w:r>
    </w:p>
    <w:p>
      <w:r>
        <w:rPr>
          <w:i/>
        </w:rPr>
        <w:t>Untertitel: Altersvorsorge sichern: Renten-Lücken schließen und sparen</w:t>
      </w:r>
    </w:p>
    <w:p>
      <w:pPr>
        <w:pStyle w:val="Heading2"/>
      </w:pPr>
      <w:r>
        <w:t>Keywords</w:t>
      </w:r>
    </w:p>
    <w:p>
      <w:r>
        <w:t>Rentenversicherung, Altersvorsorge Deutschland, Rentenniveau 2026, Rentenlücke schließen, Betriebsrente, private Altersvorsorge</w:t>
      </w:r>
    </w:p>
    <w:p>
      <w:pPr>
        <w:pStyle w:val="Heading2"/>
      </w:pPr>
      <w:r>
        <w:t>Meta-Description</w:t>
      </w:r>
    </w:p>
    <w:p>
      <w:r>
        <w:t>Rentenversicherung 2026 erklärt: Rentenniveau, Haltelinie bis 2031, Rentenlücken identifizieren und mit Betriebsrente &amp; privater Vorsorge schließen.</w:t>
      </w:r>
    </w:p>
    <w:p>
      <w:pPr>
        <w:pStyle w:val="Heading2"/>
      </w:pPr>
      <w:r>
        <w:t>Title-Tag</w:t>
      </w:r>
    </w:p>
    <w:p>
      <w:r>
        <w:t>Rentenversicherung 2026: Grundlagen, Lücken &amp; Strategien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