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Steuerfreibetrag</w:t>
      </w:r>
    </w:p>
    <w:p>
      <w:r>
        <w:rPr>
          <w:i/>
        </w:rPr>
        <w:t>Untertitel: Steuerfreibeträge 2026: Sparen Sie mit aktuellen Freibeträgen</w:t>
      </w:r>
    </w:p>
    <w:p>
      <w:pPr>
        <w:pStyle w:val="Heading2"/>
      </w:pPr>
      <w:r>
        <w:t>Keywords</w:t>
      </w:r>
    </w:p>
    <w:p>
      <w:r>
        <w:t>Steuerfreibetrag, Grundfreibetrag 2026, Steuererleichterungen, Existenzminimum, Familienförderung, Steuerzahler Entlastung</w:t>
      </w:r>
    </w:p>
    <w:p>
      <w:pPr>
        <w:pStyle w:val="Heading2"/>
      </w:pPr>
      <w:r>
        <w:t>Meta-Description</w:t>
      </w:r>
    </w:p>
    <w:p>
      <w:r>
        <w:t>Steuerfreibeträge 2026: Grundfreibetrag, Familienförderung &amp; Existenzminimum. Aktuelle Erhöhungen für alle Steuerzahlergruppen.</w:t>
      </w:r>
    </w:p>
    <w:p>
      <w:pPr>
        <w:pStyle w:val="Heading2"/>
      </w:pPr>
      <w:r>
        <w:t>Title-Tag</w:t>
      </w:r>
    </w:p>
    <w:p>
      <w:r>
        <w:t>Steuerfreibetrag 2026: Grundfreibetrag &amp; Entlastungen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