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51FB" w14:textId="77777777" w:rsidR="00CA3D31" w:rsidRDefault="00CA3D31" w:rsidP="00CA3D31">
      <w:r>
        <w:t>Keywords: Tagesgeld, Tagesgeldkonto, Zinsen Tagesgeld, Geldanlage Tagesgeld, beste Tagesgeld 2026, Tagesgeld Angebote</w:t>
      </w:r>
    </w:p>
    <w:p w14:paraId="3272CB26" w14:textId="77777777" w:rsidR="00CA3D31" w:rsidRDefault="00CA3D31" w:rsidP="00CA3D31"/>
    <w:p w14:paraId="78E836C9" w14:textId="77777777" w:rsidR="00CA3D31" w:rsidRDefault="00CA3D31" w:rsidP="00CA3D31">
      <w:r>
        <w:t>Meta-Description: Tagesgeld 2026 mit attraktiven Zinsen bis 3,4% p.a. Vergleichen Sie flexible Geldanlage-Angebote und finden Sie die besten Konditionen.</w:t>
      </w:r>
    </w:p>
    <w:p w14:paraId="7F8AAFE2" w14:textId="77777777" w:rsidR="00CA3D31" w:rsidRDefault="00CA3D31" w:rsidP="00CA3D31"/>
    <w:p w14:paraId="40D298DB" w14:textId="068A5C7A" w:rsidR="001823CB" w:rsidRDefault="00CA3D31" w:rsidP="00CA3D31">
      <w:r>
        <w:t>Title-Tag: Tagesgeld 2026: Beste Zinsen &amp; Angebote bis 3,4%</w:t>
      </w:r>
    </w:p>
    <w:sectPr w:rsidR="001823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31"/>
    <w:rsid w:val="001823CB"/>
    <w:rsid w:val="007E394E"/>
    <w:rsid w:val="00CA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F3C27"/>
  <w15:chartTrackingRefBased/>
  <w15:docId w15:val="{2619FE5B-5CCA-4F1E-BB41-04E29978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A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3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3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3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3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3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3D3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3D3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3D3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3D3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3D3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3D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3D3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3D3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3D3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3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3D3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3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289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Hahn</dc:creator>
  <cp:keywords/>
  <dc:description/>
  <cp:lastModifiedBy>Nicole Hahn</cp:lastModifiedBy>
  <cp:revision>1</cp:revision>
  <dcterms:created xsi:type="dcterms:W3CDTF">2026-04-04T15:02:00Z</dcterms:created>
  <dcterms:modified xsi:type="dcterms:W3CDTF">2026-04-04T15:03:00Z</dcterms:modified>
</cp:coreProperties>
</file>