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Witwenrente</w:t>
      </w:r>
    </w:p>
    <w:p>
      <w:r>
        <w:rPr>
          <w:i/>
        </w:rPr>
        <w:t>Untertitel: Alterswitwenrente beantragen: Anspruch, Höhe und Voraussetzungen</w:t>
      </w:r>
    </w:p>
    <w:p>
      <w:pPr>
        <w:pStyle w:val="Heading2"/>
      </w:pPr>
      <w:r>
        <w:t>Keywords</w:t>
      </w:r>
    </w:p>
    <w:p>
      <w:r>
        <w:t>Witwenrente, Hinterbliebenenrente, Finanzielle Absicherung, Gesetzliche Rentenversicherung, Witwenrente beantragen, Witwenrente Voraussetzungen</w:t>
      </w:r>
    </w:p>
    <w:p>
      <w:pPr>
        <w:pStyle w:val="Heading2"/>
      </w:pPr>
      <w:r>
        <w:t>Meta-Description</w:t>
      </w:r>
    </w:p>
    <w:p>
      <w:r>
        <w:t>Witwenrente: Wichtige finanzielle Absicherung nach Ehepartner-Verlust. Infos zu Anspruch, Voraussetzungen und Antragstellung in der gesetzlichen Rentenversicherung.</w:t>
      </w:r>
    </w:p>
    <w:p>
      <w:pPr>
        <w:pStyle w:val="Heading2"/>
      </w:pPr>
      <w:r>
        <w:t>Title-Tag</w:t>
      </w:r>
    </w:p>
    <w:p>
      <w:r>
        <w:t>Witwenrente: Finanzielle Absicherung für Hinterbliebene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