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97A5" w14:textId="77777777" w:rsidR="00500A12" w:rsidRPr="00500A12" w:rsidRDefault="00500A12" w:rsidP="00500A12">
      <w:r w:rsidRPr="00500A12">
        <w:t># Abschreibungen</w:t>
      </w:r>
    </w:p>
    <w:p w14:paraId="7C9D7286" w14:textId="77777777" w:rsidR="00500A12" w:rsidRPr="00500A12" w:rsidRDefault="00500A12" w:rsidP="00500A12">
      <w:r w:rsidRPr="00500A12">
        <w:t>Abschreibungen sind ein zentrales Instrument zur Verteilung von Anschaffungs- und Herstellungskosten auf mehrere Jahre. Im deutschen Steuerrecht wird von der "Absetzung für Abnutzung" (AfA) gesprochen, die den systematischen Werteverzehr von Wirtschaftsgütern über deren Nutzungsdauer beschreibt. Neben der buchhalterischen Funktion dienen Abschreibungen auch als Anreiz für Unternehmensausgaben und können gezielt zur Steueroptimierung genutzt werden.</w:t>
      </w:r>
    </w:p>
    <w:p w14:paraId="3F3F79DD" w14:textId="77777777" w:rsidR="00500A12" w:rsidRPr="00500A12" w:rsidRDefault="00500A12" w:rsidP="00500A12">
      <w:pPr>
        <w:rPr>
          <w:b/>
          <w:bCs/>
        </w:rPr>
      </w:pPr>
      <w:r w:rsidRPr="00500A12">
        <w:rPr>
          <w:b/>
          <w:bCs/>
        </w:rPr>
        <w:t>Die Grundlagen der Abschreibung verstehen</w:t>
      </w:r>
    </w:p>
    <w:p w14:paraId="0132DE71" w14:textId="77777777" w:rsidR="00500A12" w:rsidRPr="00500A12" w:rsidRDefault="00500A12" w:rsidP="00500A12">
      <w:r w:rsidRPr="00500A12">
        <w:t>Nach § 7 Abs. 1 Satz 1 EStG sind grundsätzlich alle Wirtschaftsgüter abzuschreiben, die voraussichtlich mehr als ein Jahr im Betrieb genutzt werden. Diese Regelung bildet die Grundlage für die steuerliche Behandlung von Investitionen. Der Gesetzgeber orientiert sich dabei an der betriebsgewöhnlichen Nutzungsdauer, die sich von der tatsächlichen Lebensdauer unterscheiden kann. Sie beschreibt, wie lange ein Wirtschaftsgut üblicherweise in einem Betrieb verwendet wird.</w:t>
      </w:r>
    </w:p>
    <w:p w14:paraId="178C4FA6" w14:textId="77777777" w:rsidR="00500A12" w:rsidRPr="00500A12" w:rsidRDefault="00500A12" w:rsidP="00500A12">
      <w:r w:rsidRPr="00500A12">
        <w:t>Die Bemessungsgrundlage folgt einem klaren Prinzip: Abgeschrieben wird stets von den Anschaffungs- oder Herstellungskosten. Besteht ein Recht auf Vorsteuerabzug, sind die Nettoanschaffungskosten Berechnungsbasis; andernfalls die Bruttokosten. Diese Unterscheidung ist besonders bei der Abgrenzung zu geringwertigen Wirtschaftsgütern relevant.</w:t>
      </w:r>
    </w:p>
    <w:p w14:paraId="7CD8486D" w14:textId="77777777" w:rsidR="00500A12" w:rsidRPr="00500A12" w:rsidRDefault="00500A12" w:rsidP="00500A12">
      <w:r w:rsidRPr="00500A12">
        <w:t>Das Bundesfinanzministerium hat für nahezu alle Wirtschaftsgüter betriebsgewöhnliche Nutzungsdauern festgelegt. Die amtlichen AfA-Tabellen finden Sie unter www.bundesfinanzministerium.de. Diese Tabellen bieten Orientierung, sind jedoch nicht bindend, wenn betriebliche Besonderheiten eine abweichende Einstufung rechtfertigen.</w:t>
      </w:r>
    </w:p>
    <w:p w14:paraId="105F80FD" w14:textId="77777777" w:rsidR="00500A12" w:rsidRPr="00500A12" w:rsidRDefault="00500A12" w:rsidP="00500A12">
      <w:pPr>
        <w:rPr>
          <w:b/>
          <w:bCs/>
        </w:rPr>
      </w:pPr>
      <w:r w:rsidRPr="00500A12">
        <w:rPr>
          <w:b/>
          <w:bCs/>
        </w:rPr>
        <w:t>Verschiedene Abschreibungsmethoden optimal nutzen</w:t>
      </w:r>
    </w:p>
    <w:p w14:paraId="3AE41DB0" w14:textId="77777777" w:rsidR="00500A12" w:rsidRPr="00500A12" w:rsidRDefault="00500A12" w:rsidP="00500A12">
      <w:r w:rsidRPr="00500A12">
        <w:t>Die lineare Abschreibung ist die Standardmethode, bei der Anschaffungs- oder Herstellungskosten gleichmäßig auf die gesamte betriebsgewöhnliche Nutzungsdauer verteilt werden. Jedes Jahr wird derselbe Betrag abgeschrieben, bis die Kosten vollständig aufgebraucht sind. Ein Beispiel: Ein Firmen-PKW mit Anschaffungskosten von 30.000 Euro und einer Nutzungsdauer von sechs Jahren wird jährlich mit 5.000 Euro abgeschrieben.</w:t>
      </w:r>
    </w:p>
    <w:p w14:paraId="5C53B01E" w14:textId="77777777" w:rsidR="00500A12" w:rsidRPr="00500A12" w:rsidRDefault="00500A12" w:rsidP="00500A12">
      <w:r w:rsidRPr="00500A12">
        <w:t>Die degressive Abschreibung bietet in bestimmten Zeiträumen Alternativen. Nach § 7 Abs. 2 EStG ermöglicht die degressive AfA in den ersten Jahren höhere Abschreibungsbeträge. Bei dieser Methode wird jedes Jahr ein fester Prozentsatz vom jeweiligen Restbuchwert abgeschrieben. Der Prozentsatz darf höchstens das Dreifache des linearen Satzes betragen, ist jedoch auf 30 Prozent gedeckelt. Diese Regelung gilt für bewegliche Wirtschaftsgüter des Anlagevermögens (wie PKW oder Maschinen), die zwischen dem 1. Juli 2025 und dem 31. Dezember 2027 angeschafft oder hergestellt werden.</w:t>
      </w:r>
    </w:p>
    <w:p w14:paraId="11985E2C" w14:textId="77777777" w:rsidR="00500A12" w:rsidRPr="00500A12" w:rsidRDefault="00500A12" w:rsidP="00500A12">
      <w:r w:rsidRPr="00500A12">
        <w:t>Für den Zeitraum April 2024 bis Ende 2024 beträgt die degressive Abschreibung das Zweifache der linearen Abschreibung, maximal 20 Prozent. Die degressive Abschreibung ist in 2024 nur zeitanteilig zulässig.</w:t>
      </w:r>
    </w:p>
    <w:p w14:paraId="1D616759" w14:textId="77777777" w:rsidR="00500A12" w:rsidRPr="00500A12" w:rsidRDefault="00500A12" w:rsidP="00500A12">
      <w:r w:rsidRPr="00500A12">
        <w:t>Eine Besonderheit gilt für digitale Wirtschaftsgüter: Für Hard- und Software wie Tablets, Laptops und Dockingstationen (nicht jedoch Handys) beträgt die Abschreibungsdauer ein Jahr. Die angeschaffte Hard- und Software kann komplett auf einen Erinnerungsbuchwert von 1 Euro abgeschrieben werden, auch wenn die Anschaffung erst zum Jahresende erfolgt.</w:t>
      </w:r>
    </w:p>
    <w:p w14:paraId="3CC67F00" w14:textId="77777777" w:rsidR="00500A12" w:rsidRPr="00500A12" w:rsidRDefault="00500A12" w:rsidP="00500A12">
      <w:pPr>
        <w:rPr>
          <w:b/>
          <w:bCs/>
        </w:rPr>
      </w:pPr>
      <w:r w:rsidRPr="00500A12">
        <w:rPr>
          <w:b/>
          <w:bCs/>
        </w:rPr>
        <w:t>Geringwertige Wirtschaftsgüter als Steuergestaltungsinstrument</w:t>
      </w:r>
    </w:p>
    <w:p w14:paraId="2602E949" w14:textId="77777777" w:rsidR="00500A12" w:rsidRPr="00500A12" w:rsidRDefault="00500A12" w:rsidP="00500A12">
      <w:r w:rsidRPr="00500A12">
        <w:lastRenderedPageBreak/>
        <w:t>Die GWG-Grenze beträgt 952 Euro brutto (800 Euro netto zuzüglich 19 Prozent Mehrwertsteuer). Diese Grenzen gelten unverändert auch für 2024.</w:t>
      </w:r>
    </w:p>
    <w:p w14:paraId="58BC5788" w14:textId="77777777" w:rsidR="00500A12" w:rsidRPr="00500A12" w:rsidRDefault="00500A12" w:rsidP="00500A12">
      <w:r w:rsidRPr="00500A12">
        <w:t>Bei geringwertigen Wirtschaftsgütern haben Sie drei Wahlmöglichkeiten: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744"/>
        <w:gridCol w:w="3205"/>
      </w:tblGrid>
      <w:tr w:rsidR="00500A12" w:rsidRPr="00500A12" w14:paraId="60ADB577" w14:textId="77777777">
        <w:trPr>
          <w:tblHeader/>
          <w:tblCellSpacing w:w="15" w:type="dxa"/>
        </w:trPr>
        <w:tc>
          <w:tcPr>
            <w:tcW w:w="0" w:type="auto"/>
            <w:vAlign w:val="center"/>
            <w:hideMark/>
          </w:tcPr>
          <w:p w14:paraId="4C76D738" w14:textId="77777777" w:rsidR="00500A12" w:rsidRPr="00500A12" w:rsidRDefault="00500A12" w:rsidP="00500A12">
            <w:pPr>
              <w:rPr>
                <w:b/>
                <w:bCs/>
              </w:rPr>
            </w:pPr>
            <w:r w:rsidRPr="00500A12">
              <w:rPr>
                <w:b/>
                <w:bCs/>
              </w:rPr>
              <w:t>Anschaffungskosten</w:t>
            </w:r>
          </w:p>
        </w:tc>
        <w:tc>
          <w:tcPr>
            <w:tcW w:w="0" w:type="auto"/>
            <w:vAlign w:val="center"/>
            <w:hideMark/>
          </w:tcPr>
          <w:p w14:paraId="062B5EE2" w14:textId="77777777" w:rsidR="00500A12" w:rsidRPr="00500A12" w:rsidRDefault="00500A12" w:rsidP="00500A12">
            <w:pPr>
              <w:rPr>
                <w:b/>
                <w:bCs/>
              </w:rPr>
            </w:pPr>
            <w:r w:rsidRPr="00500A12">
              <w:rPr>
                <w:b/>
                <w:bCs/>
              </w:rPr>
              <w:t>Behandlung</w:t>
            </w:r>
          </w:p>
        </w:tc>
        <w:tc>
          <w:tcPr>
            <w:tcW w:w="0" w:type="auto"/>
            <w:vAlign w:val="center"/>
            <w:hideMark/>
          </w:tcPr>
          <w:p w14:paraId="48E3A7EB" w14:textId="77777777" w:rsidR="00500A12" w:rsidRPr="00500A12" w:rsidRDefault="00500A12" w:rsidP="00500A12">
            <w:pPr>
              <w:rPr>
                <w:b/>
                <w:bCs/>
              </w:rPr>
            </w:pPr>
            <w:r w:rsidRPr="00500A12">
              <w:rPr>
                <w:b/>
                <w:bCs/>
              </w:rPr>
              <w:t>Besonderheiten</w:t>
            </w:r>
          </w:p>
        </w:tc>
      </w:tr>
      <w:tr w:rsidR="00500A12" w:rsidRPr="00500A12" w14:paraId="52191094" w14:textId="77777777">
        <w:trPr>
          <w:tblCellSpacing w:w="15" w:type="dxa"/>
        </w:trPr>
        <w:tc>
          <w:tcPr>
            <w:tcW w:w="0" w:type="auto"/>
            <w:vAlign w:val="center"/>
            <w:hideMark/>
          </w:tcPr>
          <w:p w14:paraId="031780EF" w14:textId="77777777" w:rsidR="00500A12" w:rsidRPr="00500A12" w:rsidRDefault="00500A12" w:rsidP="00500A12">
            <w:r w:rsidRPr="00500A12">
              <w:t>Bis 250 Euro</w:t>
            </w:r>
          </w:p>
        </w:tc>
        <w:tc>
          <w:tcPr>
            <w:tcW w:w="0" w:type="auto"/>
            <w:vAlign w:val="center"/>
            <w:hideMark/>
          </w:tcPr>
          <w:p w14:paraId="37B9F71D" w14:textId="77777777" w:rsidR="00500A12" w:rsidRPr="00500A12" w:rsidRDefault="00500A12" w:rsidP="00500A12">
            <w:r w:rsidRPr="00500A12">
              <w:t>Sofortabschreibung ohne Verzeichnis</w:t>
            </w:r>
          </w:p>
        </w:tc>
        <w:tc>
          <w:tcPr>
            <w:tcW w:w="0" w:type="auto"/>
            <w:vAlign w:val="center"/>
            <w:hideMark/>
          </w:tcPr>
          <w:p w14:paraId="7449E668" w14:textId="77777777" w:rsidR="00500A12" w:rsidRPr="00500A12" w:rsidRDefault="00500A12" w:rsidP="00500A12">
            <w:r w:rsidRPr="00500A12">
              <w:t>Vereinfachungsregel</w:t>
            </w:r>
          </w:p>
        </w:tc>
      </w:tr>
      <w:tr w:rsidR="00500A12" w:rsidRPr="00500A12" w14:paraId="2D1B2EDD" w14:textId="77777777">
        <w:trPr>
          <w:tblCellSpacing w:w="15" w:type="dxa"/>
        </w:trPr>
        <w:tc>
          <w:tcPr>
            <w:tcW w:w="0" w:type="auto"/>
            <w:vAlign w:val="center"/>
            <w:hideMark/>
          </w:tcPr>
          <w:p w14:paraId="269DCDB7" w14:textId="77777777" w:rsidR="00500A12" w:rsidRPr="00500A12" w:rsidRDefault="00500A12" w:rsidP="00500A12">
            <w:r w:rsidRPr="00500A12">
              <w:t>250,01 - 800 Euro</w:t>
            </w:r>
          </w:p>
        </w:tc>
        <w:tc>
          <w:tcPr>
            <w:tcW w:w="0" w:type="auto"/>
            <w:vAlign w:val="center"/>
            <w:hideMark/>
          </w:tcPr>
          <w:p w14:paraId="0EE9B80E" w14:textId="77777777" w:rsidR="00500A12" w:rsidRPr="00500A12" w:rsidRDefault="00500A12" w:rsidP="00500A12">
            <w:r w:rsidRPr="00500A12">
              <w:t>Wahlweise Sofortabschreibung oder Sammelposten</w:t>
            </w:r>
          </w:p>
        </w:tc>
        <w:tc>
          <w:tcPr>
            <w:tcW w:w="0" w:type="auto"/>
            <w:vAlign w:val="center"/>
            <w:hideMark/>
          </w:tcPr>
          <w:p w14:paraId="3746AB02" w14:textId="77777777" w:rsidR="00500A12" w:rsidRPr="00500A12" w:rsidRDefault="00500A12" w:rsidP="00500A12">
            <w:r w:rsidRPr="00500A12">
              <w:t>Verzeichnispflicht bei Sofortabschreibung</w:t>
            </w:r>
          </w:p>
        </w:tc>
      </w:tr>
      <w:tr w:rsidR="00500A12" w:rsidRPr="00500A12" w14:paraId="26D68846" w14:textId="77777777">
        <w:trPr>
          <w:tblCellSpacing w:w="15" w:type="dxa"/>
        </w:trPr>
        <w:tc>
          <w:tcPr>
            <w:tcW w:w="0" w:type="auto"/>
            <w:vAlign w:val="center"/>
            <w:hideMark/>
          </w:tcPr>
          <w:p w14:paraId="06E1A48A" w14:textId="77777777" w:rsidR="00500A12" w:rsidRPr="00500A12" w:rsidRDefault="00500A12" w:rsidP="00500A12">
            <w:r w:rsidRPr="00500A12">
              <w:t>800,01 - 1.000 Euro</w:t>
            </w:r>
          </w:p>
        </w:tc>
        <w:tc>
          <w:tcPr>
            <w:tcW w:w="0" w:type="auto"/>
            <w:vAlign w:val="center"/>
            <w:hideMark/>
          </w:tcPr>
          <w:p w14:paraId="1971E3DA" w14:textId="77777777" w:rsidR="00500A12" w:rsidRPr="00500A12" w:rsidRDefault="00500A12" w:rsidP="00500A12">
            <w:r w:rsidRPr="00500A12">
              <w:t>Sammelposten oder reguläre Abschreibung</w:t>
            </w:r>
          </w:p>
        </w:tc>
        <w:tc>
          <w:tcPr>
            <w:tcW w:w="0" w:type="auto"/>
            <w:vAlign w:val="center"/>
            <w:hideMark/>
          </w:tcPr>
          <w:p w14:paraId="413EF1FF" w14:textId="77777777" w:rsidR="00500A12" w:rsidRPr="00500A12" w:rsidRDefault="00500A12" w:rsidP="00500A12">
            <w:r w:rsidRPr="00500A12">
              <w:t>Keine Sofortabschreibung möglich</w:t>
            </w:r>
          </w:p>
        </w:tc>
      </w:tr>
    </w:tbl>
    <w:p w14:paraId="0F36A798" w14:textId="77777777" w:rsidR="00500A12" w:rsidRPr="00500A12" w:rsidRDefault="00500A12" w:rsidP="00500A12">
      <w:r w:rsidRPr="00500A12">
        <w:t>Für geringwertige Wirtschaftsgüter über 250 EUR und unter 1.000 EUR können Sie alternativ einen GWG-Sammelposten bilden, der über 5 Jahre gleichmäßig abgeschrieben wird.</w:t>
      </w:r>
    </w:p>
    <w:p w14:paraId="3EC8349B" w14:textId="77777777" w:rsidR="00500A12" w:rsidRPr="00500A12" w:rsidRDefault="00500A12" w:rsidP="00500A12">
      <w:r w:rsidRPr="00500A12">
        <w:t>Die strategische Nutzung von GWG kann erhebliche Steuervorteile bringen. Besonders zum Jahresende kann sich der Kauf geringwertiger Wirtschaftsgüter lohnen, um die Steuerlast im laufenden Jahr noch zu reduzieren.</w:t>
      </w:r>
    </w:p>
    <w:p w14:paraId="2196F59A" w14:textId="77777777" w:rsidR="00500A12" w:rsidRPr="00500A12" w:rsidRDefault="00500A12" w:rsidP="00500A12">
      <w:pPr>
        <w:rPr>
          <w:b/>
          <w:bCs/>
        </w:rPr>
      </w:pPr>
      <w:r w:rsidRPr="00500A12">
        <w:rPr>
          <w:b/>
          <w:bCs/>
        </w:rPr>
        <w:t>Sonderabschreibungen für kleine und mittlere Unternehmen</w:t>
      </w:r>
    </w:p>
    <w:p w14:paraId="3758DFE0" w14:textId="77777777" w:rsidR="00500A12" w:rsidRPr="00500A12" w:rsidRDefault="00500A12" w:rsidP="00500A12">
      <w:r w:rsidRPr="00500A12">
        <w:t>Die Sonderabschreibung nach § 7g EStG bietet besonders attraktive Möglichkeiten für kleinere Betriebe. Eine Sonderabschreibung von 40 Prozent ist zulässig, wenn im Vorjahr die Gewinngrenze von 200.000 EUR nicht überschritten wurde. Die Art der Gewinnermittlung (Bilanzierung oder Einnahmen-Überschussrechnung) spielt keine Rolle.</w:t>
      </w:r>
    </w:p>
    <w:p w14:paraId="6791606D" w14:textId="77777777" w:rsidR="00500A12" w:rsidRPr="00500A12" w:rsidRDefault="00500A12" w:rsidP="00500A12">
      <w:r w:rsidRPr="00500A12">
        <w:t>Bei abnutzbaren beweglichen Wirtschaftsgütern des Anlagevermögens können Sie im Jahr der Anschaffung oder Herstellung und in den vier folgenden Jahren neben der Absetzung für Abnutzung Sonderabschreibungen bis zu insgesamt 40 Prozent der Anschaffungs- oder Herstellungskosten geltend machen.</w:t>
      </w:r>
    </w:p>
    <w:p w14:paraId="4F2D1D73" w14:textId="77777777" w:rsidR="00500A12" w:rsidRPr="00500A12" w:rsidRDefault="00500A12" w:rsidP="00500A12">
      <w:r w:rsidRPr="00500A12">
        <w:t>Die Sonderabschreibung von 40 Prozent können Sie flexibel auf 5 Jahre verteilen – etwa gleichmäßig mit je 8 Prozent pro Jahr. Diese Wahlmöglichkeit ermöglicht eine Anpassung an die jeweilige Ertragslage des Unternehmens.</w:t>
      </w:r>
    </w:p>
    <w:p w14:paraId="10CF952E" w14:textId="77777777" w:rsidR="00500A12" w:rsidRPr="00500A12" w:rsidRDefault="00500A12" w:rsidP="00500A12">
      <w:r w:rsidRPr="00500A12">
        <w:t>Ein zusätzlicher Vorteil ergibt sich aus der Kombinierbarkeit mit dem Investitionsabzugsbetrag. Durch deren Zusammenspiel können bis Ende des ersten Jahres nach Anschaffung oder Herstellung eine zusätzliche Abschreibungswirkung bis zu 52 Prozent (40 Prozent Abzugsbetrag + 20 Prozent Sonderabschreibung auf 60 Prozent) erreicht werden. Ab dem 1. Januar 2024 erhöht sich diese Wirkung auf 70 Prozent (50 Prozent Abzugsbetrag + 40 Prozent Sonderabschreibung auf 50 Prozent).</w:t>
      </w:r>
    </w:p>
    <w:p w14:paraId="069AB55F" w14:textId="77777777" w:rsidR="00500A12" w:rsidRPr="00500A12" w:rsidRDefault="00500A12" w:rsidP="00500A12">
      <w:pPr>
        <w:rPr>
          <w:b/>
          <w:bCs/>
        </w:rPr>
      </w:pPr>
      <w:r w:rsidRPr="00500A12">
        <w:rPr>
          <w:b/>
          <w:bCs/>
        </w:rPr>
        <w:t>Praktische Tipps für die optimale Abschreibungsstrategie</w:t>
      </w:r>
    </w:p>
    <w:p w14:paraId="782C9EB4" w14:textId="77777777" w:rsidR="00500A12" w:rsidRPr="00500A12" w:rsidRDefault="00500A12" w:rsidP="00500A12">
      <w:r w:rsidRPr="00500A12">
        <w:t>Die Wahl der richtigen Abschreibungsmethode hängt von verschiedenen Faktoren ab. Die degressive Abschreibung vorteilhaft, wenn Sie Wirtschaftsgüter mit längerer Nutzungsdauer haben, da die degressive AfA in den ersten Jahren höhere Abschreibungsbeträge ermöglicht als die lineare Methode.</w:t>
      </w:r>
    </w:p>
    <w:p w14:paraId="62D14B23" w14:textId="77777777" w:rsidR="00500A12" w:rsidRPr="00500A12" w:rsidRDefault="00500A12" w:rsidP="00500A12">
      <w:r w:rsidRPr="00500A12">
        <w:t xml:space="preserve">Für die Jahresendplanung sollten Sie beachten, dass für 2024 nur noch eine anteilige Abschreibung zulässig ist. Wird beispielsweise ein Transporter für 54.000 Euro </w:t>
      </w:r>
      <w:r w:rsidRPr="00500A12">
        <w:lastRenderedPageBreak/>
        <w:t>(betriebsgewöhnliche Nutzungsdauer: 9 Jahre) im Dezember angeschafft, können 2024 nur 500 Euro gewinnmindernd geltend gemacht werden; 2025 sind es 6.000 Euro.</w:t>
      </w:r>
    </w:p>
    <w:p w14:paraId="123C5F59" w14:textId="77777777" w:rsidR="00500A12" w:rsidRPr="00500A12" w:rsidRDefault="00500A12" w:rsidP="00500A12">
      <w:r w:rsidRPr="00500A12">
        <w:t>Besondere Beachtung verdienen Sonderregelungen für bestimmte Branchen. Kleine und mittlere Unternehmen können im Jahr der Anschaffung und den folgenden vier Jahren neben der linearen oder degressiven Abschreibung insgesamt 40 Prozent Sonderabschreibung geltend machen. Auch bei Anschaffung im Dezember können die vollen 40 Prozent angesetzt werden. Voraussetzung ist, dass Sie das Wirtschaftsgut mindestens zu 90 Prozent für unternehmerische Zwecke nutzen.</w:t>
      </w:r>
    </w:p>
    <w:p w14:paraId="3122A6CF" w14:textId="77777777" w:rsidR="00500A12" w:rsidRPr="00500A12" w:rsidRDefault="00500A12" w:rsidP="00500A12">
      <w:pPr>
        <w:rPr>
          <w:b/>
          <w:bCs/>
        </w:rPr>
      </w:pPr>
      <w:r w:rsidRPr="00500A12">
        <w:rPr>
          <w:b/>
          <w:bCs/>
        </w:rPr>
        <w:t>Fazit</w:t>
      </w:r>
    </w:p>
    <w:p w14:paraId="196625FF" w14:textId="77777777" w:rsidR="00500A12" w:rsidRPr="00500A12" w:rsidRDefault="00500A12" w:rsidP="00500A12">
      <w:r w:rsidRPr="00500A12">
        <w:t>Abschreibungen sind ein mächtiges Werkzeug zur Steueroptimierung und gehen über reine buchhalterische Funktionen hinaus. Die richtige Kombination aus linearer oder degressiver Abschreibung, strategischer Nutzung von GWG-Regelungen und gezieltem Einsatz von Sonderabschreibungen schafft erhebliche Liquiditätsvorteile. Kleine und mittlere Unternehmen profitieren besonders von den verschiedenen Förderinstrumenten, die das Steuerrecht bereitstellt. Entscheidend ist, die verschiedenen Möglichkeiten entsprechend der individuellen Unternehmenssituation und Ertragslage zu kombinieren. Eine frühzeitige Planung bereits zu Jahresbeginn ermöglicht es, alle steuerlichen Gestaltungsmöglichkeiten auszuschöpfen und mehr Kapital für weitere Investitionen freizusetzen.</w:t>
      </w:r>
    </w:p>
    <w:p w14:paraId="676DB432" w14:textId="77777777" w:rsidR="001823CB" w:rsidRPr="00500A12" w:rsidRDefault="001823CB" w:rsidP="00500A12"/>
    <w:sectPr w:rsidR="001823CB" w:rsidRPr="00500A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B6"/>
    <w:rsid w:val="001823CB"/>
    <w:rsid w:val="00500A12"/>
    <w:rsid w:val="006613D1"/>
    <w:rsid w:val="007E394E"/>
    <w:rsid w:val="00A578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49F8"/>
  <w15:chartTrackingRefBased/>
  <w15:docId w15:val="{A7001662-8A5F-4392-A369-9A5E9AB3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7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57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578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78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78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78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78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78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78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78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578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578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78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78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78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78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78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78B6"/>
    <w:rPr>
      <w:rFonts w:eastAsiaTheme="majorEastAsia" w:cstheme="majorBidi"/>
      <w:color w:val="272727" w:themeColor="text1" w:themeTint="D8"/>
    </w:rPr>
  </w:style>
  <w:style w:type="paragraph" w:styleId="Titel">
    <w:name w:val="Title"/>
    <w:basedOn w:val="Standard"/>
    <w:next w:val="Standard"/>
    <w:link w:val="TitelZchn"/>
    <w:uiPriority w:val="10"/>
    <w:qFormat/>
    <w:rsid w:val="00A5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78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78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78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78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78B6"/>
    <w:rPr>
      <w:i/>
      <w:iCs/>
      <w:color w:val="404040" w:themeColor="text1" w:themeTint="BF"/>
    </w:rPr>
  </w:style>
  <w:style w:type="paragraph" w:styleId="Listenabsatz">
    <w:name w:val="List Paragraph"/>
    <w:basedOn w:val="Standard"/>
    <w:uiPriority w:val="34"/>
    <w:qFormat/>
    <w:rsid w:val="00A578B6"/>
    <w:pPr>
      <w:ind w:left="720"/>
      <w:contextualSpacing/>
    </w:pPr>
  </w:style>
  <w:style w:type="character" w:styleId="IntensiveHervorhebung">
    <w:name w:val="Intense Emphasis"/>
    <w:basedOn w:val="Absatz-Standardschriftart"/>
    <w:uiPriority w:val="21"/>
    <w:qFormat/>
    <w:rsid w:val="00A578B6"/>
    <w:rPr>
      <w:i/>
      <w:iCs/>
      <w:color w:val="0F4761" w:themeColor="accent1" w:themeShade="BF"/>
    </w:rPr>
  </w:style>
  <w:style w:type="paragraph" w:styleId="IntensivesZitat">
    <w:name w:val="Intense Quote"/>
    <w:basedOn w:val="Standard"/>
    <w:next w:val="Standard"/>
    <w:link w:val="IntensivesZitatZchn"/>
    <w:uiPriority w:val="30"/>
    <w:qFormat/>
    <w:rsid w:val="00A57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78B6"/>
    <w:rPr>
      <w:i/>
      <w:iCs/>
      <w:color w:val="0F4761" w:themeColor="accent1" w:themeShade="BF"/>
    </w:rPr>
  </w:style>
  <w:style w:type="character" w:styleId="IntensiverVerweis">
    <w:name w:val="Intense Reference"/>
    <w:basedOn w:val="Absatz-Standardschriftart"/>
    <w:uiPriority w:val="32"/>
    <w:qFormat/>
    <w:rsid w:val="00A57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1027</Words>
  <Characters>6475</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3</cp:revision>
  <dcterms:created xsi:type="dcterms:W3CDTF">2026-04-04T16:57:00Z</dcterms:created>
  <dcterms:modified xsi:type="dcterms:W3CDTF">2026-04-04T17:01:00Z</dcterms:modified>
</cp:coreProperties>
</file>