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Arbeitnehmer-Sparzulage</w:t>
      </w:r>
    </w:p>
    <w:p>
      <w:r>
        <w:rPr>
          <w:i/>
        </w:rPr>
        <w:t>Staatliche Förderung für Vermögensaufbau bis 123 Euro/Jahr</w:t>
      </w:r>
    </w:p>
    <w:p>
      <w:pPr>
        <w:pStyle w:val="Heading1"/>
      </w:pPr>
      <w:r>
        <w:t>Arbeitnehmer-Sparzulage</w:t>
      </w:r>
    </w:p>
    <w:p>
      <w:r>
        <w:t>Die Arbeitnehmer-Sparzulage ist eine staatliche Förderung für Angestellte, Beamte und Auszubildende mit kleinem bis mittlerem Einkommen. Der Staat unterstützt Sie beim Vermögensaufbau mit bis zu 123 Euro pro Jahr, wenn Sie vermögenswirksame Leistungen (VL) in förderfähige Anlagen einzahlen und bestimmte Voraussetzungen erfüllen. Durch die Reform 2024 profitieren deutlich mehr Menschen von dieser Förderung, da die Einkommensgrenzen erheblich angehoben wurden.</w:t>
      </w:r>
    </w:p>
    <w:p>
      <w:pPr>
        <w:pStyle w:val="Heading2"/>
      </w:pPr>
      <w:r>
        <w:t>Wer hat Anspruch auf die Arbeitnehmer-Sparzulage?</w:t>
      </w:r>
    </w:p>
    <w:p>
      <w:r>
        <w:t>Die Sparzulage können Sie beantragen, wenn Sie vermögenswirksame Leistungen anlegen und unter bestimmten Einkommensgrenzen bleiben. Zum 01. Januar 2024 wurden die Einkommensgrenzen mehr als verdoppelt: Bei Alleinstehenden liegt die Grenze nun bei 40.000 Euro und bei Verheirateten sowie Personen in einer eingetragenen Lebenspartnerschaft bei 80.000 Euro zu versteuerndes Jahreseinkommen. Diese Anhebung erweiterte den Kreis der Berechtigten um fast 14 Millionen Menschen.</w:t>
      </w:r>
    </w:p>
    <w:p>
      <w:r>
        <w:t>Maßgeblich ist das zu versteuernde Einkommen (zvE), nicht das Bruttoeinkommen. Das zu versteuernde Einkommen errechnet sich nach Abzug von Werbungskosten, Sonderausgaben und Freibeträgen von Ihren Gesamteinkünften. Besonders bei Familien mit Kindern liegt das zu versteuernde Einkommen aufgrund der Kinderfreibeträge deutlich unter dem Bruttoeinkommen. Ein gemeinsam veranlagtes Paar mit zwei Kindern und einem Bruttohaushaltseinkommen, das 30.000 Euro über der Einkommensgrenze liegt, kann beispielsweise dennoch förderberechtigt sein.</w:t>
      </w:r>
    </w:p>
    <w:p>
      <w:r>
        <w:t>Berechtigt sind grundsätzlich alle Arbeitnehmer, Beamte, Richter, Soldaten und Auszubildende. Falls Ihr Arbeitgeber keine vermögenswirksamen Leistungen zahlt, können Sie diese auch selbst anlegen und haben dennoch Anspruch auf die Arbeitnehmer-Sparzulage.</w:t>
      </w:r>
    </w:p>
    <w:p>
      <w:pPr>
        <w:pStyle w:val="Heading2"/>
      </w:pPr>
      <w:r>
        <w:t>Voraussetzungen im Detail</w:t>
      </w:r>
    </w:p>
    <w:p>
      <w:r>
        <w:t>Für den Erhalt der Arbeitnehmer-Sparzulage müssen Sie drei zentrale Bedingungen erfüllen:</w:t>
      </w:r>
    </w:p>
    <w:p>
      <w:r>
        <w:rPr>
          <w:b/>
        </w:rPr>
        <w:t>Erstens – Förderfähige Anlageformen:</w:t>
      </w:r>
      <w:r>
        <w:t xml:space="preserve"> Sie müssen vermögenswirksame Leistungen in Bausparverträge, Aktienfonds oder ETF-Sparpläne einzahlen.</w:t>
      </w:r>
    </w:p>
    <w:p>
      <w:r>
        <w:rPr>
          <w:b/>
        </w:rPr>
        <w:t>Zweitens – Einzahlungsgrenzen:</w:t>
      </w:r>
      <w:r>
        <w:t xml:space="preserve"> Ihre jährlichen Einzahlungen dürfen bestimmte Höchstbeträge nicht überschreiten. Für Bausparverträge liegt der geförderte Höchstbetrag bei 470 Euro pro Jahr, für Fondssparpläne bei 400 Euro pro Jahr.</w:t>
      </w:r>
    </w:p>
    <w:p>
      <w:r>
        <w:rPr>
          <w:b/>
        </w:rPr>
        <w:t>Drittens – Sperrfrist:</w:t>
      </w:r>
      <w:r>
        <w:t xml:space="preserve"> Sie müssen eine Sperrfrist einhalten. Bei VL-Fondssparplänen und VL-Banksparplan beträgt die Sperrfrist sieben Jahre und beginnt am 1. Januar des Jahres der ersten Einzahlung. Bei Bausparverträgen beginnt die Sperrfrist mit der Zuteilung des Vertrags. Eine vorzeitige Verfügung ist nur in besonderen Situationen erlaubt – etwa bei Heirat, Arbeitslosigkeit oder Aufnahme einer selbstständigen Tätigkeit.</w:t>
      </w:r>
    </w:p>
    <w:p>
      <w:pPr>
        <w:pStyle w:val="Heading2"/>
      </w:pPr>
      <w:r>
        <w:t>Höhe der Förderung und Anlageformen</w:t>
      </w:r>
    </w:p>
    <w:p>
      <w:r>
        <w:t>Die Höhe der Arbeitnehmer-Sparzulage richtet sich nach der gewählten Anlageform:</w:t>
      </w:r>
    </w:p>
    <w:p>
      <w:r>
        <w:rPr>
          <w:b/>
        </w:rPr>
        <w:t>Wertpapiersparpläne (Aktienfonds, ETF):</w:t>
      </w:r>
      <w:r>
        <w:t xml:space="preserve"> Der Staat fördert mit 20 Prozent Ihrer jährlichen Sparsumme, maximal 80 Euro pro Jahr für Alleinstehende (bei 400 Euro jährliche Einzahlung).</w:t>
      </w:r>
    </w:p>
    <w:p>
      <w:r>
        <w:rPr>
          <w:b/>
        </w:rPr>
        <w:t>Bausparen und Tilgung von Baukrediten:</w:t>
      </w:r>
      <w:r>
        <w:t xml:space="preserve"> Hier beträgt die Förderung 9 Prozent der Sparsumme pro Jahr. Bei einem Höchstbeitrag von 470 Euro entspricht dies maximal 43 Euro Förderung pro Jahr.</w:t>
      </w:r>
    </w:p>
    <w:p>
      <w:r>
        <w:rPr>
          <w:b/>
        </w:rPr>
        <w:t>Kombinierte Nutzung:</w:t>
      </w:r>
      <w:r>
        <w:t xml:space="preserve"> Sie können beide Förderungen parallel nutzen. Für die maximale Arbeitnehmer-Sparzulage von 123 Euro zahlen Sie jährlich 400 Euro in einen VL-Aktiensparplan und 470 Euro in einen Bausparvertrag oder zur Baukredit-Tilgung ein. Da Arbeitgeber in der Regel maximal 480 Euro pro Jahr zahlen, ist eine eigene Aufstockung aus Ihrem Gehalt meist erforderlich.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Anlageform</w:t>
            </w:r>
          </w:p>
        </w:tc>
        <w:tc>
          <w:tcPr>
            <w:tcW w:type="dxa" w:w="2340"/>
          </w:tcPr>
          <w:p>
            <w:r>
              <w:rPr>
                <w:b/>
              </w:rPr>
              <w:t>Fördersatz</w:t>
            </w:r>
          </w:p>
        </w:tc>
        <w:tc>
          <w:tcPr>
            <w:tcW w:type="dxa" w:w="2340"/>
          </w:tcPr>
          <w:p>
            <w:r>
              <w:rPr>
                <w:b/>
              </w:rPr>
              <w:t>Max. Einzahlung</w:t>
            </w:r>
          </w:p>
        </w:tc>
        <w:tc>
          <w:tcPr>
            <w:tcW w:type="dxa" w:w="2340"/>
          </w:tcPr>
          <w:p>
            <w:r>
              <w:rPr>
                <w:b/>
              </w:rPr>
              <w:t>Max. Förderung</w:t>
            </w:r>
          </w:p>
        </w:tc>
      </w:tr>
      <w:tr>
        <w:tc>
          <w:tcPr>
            <w:tcW w:type="dxa" w:w="2340"/>
          </w:tcPr>
          <w:p>
            <w:r>
              <w:t>Aktienfonds/ETF</w:t>
            </w:r>
          </w:p>
        </w:tc>
        <w:tc>
          <w:tcPr>
            <w:tcW w:type="dxa" w:w="2340"/>
          </w:tcPr>
          <w:p>
            <w:r>
              <w:t>20%</w:t>
            </w:r>
          </w:p>
        </w:tc>
        <w:tc>
          <w:tcPr>
            <w:tcW w:type="dxa" w:w="2340"/>
          </w:tcPr>
          <w:p>
            <w:r>
              <w:t>400€</w:t>
            </w:r>
          </w:p>
        </w:tc>
        <w:tc>
          <w:tcPr>
            <w:tcW w:type="dxa" w:w="2340"/>
          </w:tcPr>
          <w:p>
            <w:r>
              <w:t>80€</w:t>
            </w:r>
          </w:p>
        </w:tc>
      </w:tr>
      <w:tr>
        <w:tc>
          <w:tcPr>
            <w:tcW w:type="dxa" w:w="2340"/>
          </w:tcPr>
          <w:p>
            <w:r>
              <w:t>Bausparen/Baukredit</w:t>
            </w:r>
          </w:p>
        </w:tc>
        <w:tc>
          <w:tcPr>
            <w:tcW w:type="dxa" w:w="2340"/>
          </w:tcPr>
          <w:p>
            <w:r>
              <w:t>9%</w:t>
            </w:r>
          </w:p>
        </w:tc>
        <w:tc>
          <w:tcPr>
            <w:tcW w:type="dxa" w:w="2340"/>
          </w:tcPr>
          <w:p>
            <w:r>
              <w:t>470€</w:t>
            </w:r>
          </w:p>
        </w:tc>
        <w:tc>
          <w:tcPr>
            <w:tcW w:type="dxa" w:w="2340"/>
          </w:tcPr>
          <w:p>
            <w:r>
              <w:t>43€</w:t>
            </w:r>
          </w:p>
        </w:tc>
      </w:tr>
      <w:tr>
        <w:tc>
          <w:tcPr>
            <w:tcW w:type="dxa" w:w="2340"/>
          </w:tcPr>
          <w:p>
            <w:r>
              <w:t>Kombiniert</w:t>
            </w:r>
          </w:p>
        </w:tc>
        <w:tc>
          <w:tcPr>
            <w:tcW w:type="dxa" w:w="2340"/>
          </w:tcPr>
          <w:p>
            <w:r>
              <w:t>—</w:t>
            </w:r>
          </w:p>
        </w:tc>
        <w:tc>
          <w:tcPr>
            <w:tcW w:type="dxa" w:w="2340"/>
          </w:tcPr>
          <w:p>
            <w:r>
              <w:t>870€</w:t>
            </w:r>
          </w:p>
        </w:tc>
        <w:tc>
          <w:tcPr>
            <w:tcW w:type="dxa" w:w="2340"/>
          </w:tcPr>
          <w:p>
            <w:r>
              <w:t>123€</w:t>
            </w:r>
          </w:p>
        </w:tc>
      </w:tr>
    </w:tbl>
    <w:p>
      <w:pPr>
        <w:pStyle w:val="Heading2"/>
      </w:pPr>
      <w:r>
        <w:t>Beantragung in der Steuererklärung</w:t>
      </w:r>
    </w:p>
    <w:p>
      <w:r>
        <w:t>Die Beantragung der Arbeitnehmer-Sparzulage erfolgt über Ihre jährliche Steuererklärung und ist deutlich vereinfacht worden. Das früher komplizierte Verfahren mit Papierbescheinigungen gehört der Vergangenheit an.</w:t>
      </w:r>
    </w:p>
    <w:p>
      <w:r>
        <w:t>Heute läuft der Prozess elektronisch ab: Ihr Anlageinstitut (beispielsweise eine Bausparkasse) übermittelt die erforderlichen Daten als elektronische Vermögensbildungsbescheinigung direkt an das Finanzamt. Sie müssen lediglich die Festsetzung der Arbeitnehmer-Sparzulage beantragen, indem Sie eine „1" in Zeile 42 des Steuerhauptformulars eintragen.</w:t>
      </w:r>
    </w:p>
    <w:p>
      <w:r>
        <w:t>Sollten Sie die Beantragung vergessen haben, ist das kein Problem: Sie können Ihren Anspruch noch bis zu vier Jahre nach Ablauf des Sparjahres rückwirkend geltend machen. Ein Arbeitnehmer kann beispielsweise die Sparzulage von 2017 rückwirkend bei der Steuererklärung 2021 noch beantragen.</w:t>
      </w:r>
    </w:p>
    <w:p>
      <w:pPr>
        <w:pStyle w:val="Heading2"/>
      </w:pPr>
      <w:r>
        <w:t>Auszahlung und Besonderheiten</w:t>
      </w:r>
    </w:p>
    <w:p>
      <w:r>
        <w:t>Die Arbeitnehmer-Sparzulage wird nicht sofort ausgezahlt. Das Finanzamt merkt den Betrag zunächst vor und überweist ihn erst nach Ablauf der Sperrfrist (in der Regel nach 7 Jahren) an Ihren Anbieter. Bei Bausparverträgen erfolgt die Auszahlung mit dem Bausparguthaben bei Zuteilung des Vertrags. Wird der Vertrag früher zugeteilt, erhalten Sie die Sparzulage mit Ihrem Bausparguthaben ausbezahlt.</w:t>
      </w:r>
    </w:p>
    <w:p>
      <w:r>
        <w:t>Ein wichtiger Vorteil: Die Arbeitnehmer-Sparzulage ist steuer- und sozialversicherungsfrei. Sie erhalten den vollen Betrag ohne weitere Abzüge.</w:t>
      </w:r>
    </w:p>
    <w:p>
      <w:pPr>
        <w:pStyle w:val="Heading2"/>
      </w:pPr>
      <w:r>
        <w:t>Fazit</w:t>
      </w:r>
    </w:p>
    <w:p>
      <w:r>
        <w:t>Die Arbeitnehmer-Sparzulage bietet eine attraktive Möglichkeit zur staatlich geförderten Vermögensbildung. Mit den seit 2024 erhöhten Einkommensgrenzen können nun deutlich mehr Menschen von dieser Förderung profitieren. Durch die Kombination verschiedener Anlageformen lassen sich bis zu 123 Euro jährlich an staatlicher Unterstützung erhalten. Die vereinfachte elektronische Beantragung macht es einfach, diese Förderung zu nutzen. Prüfen Sie, ob Sie die Voraussetzungen erfüllen, und nutzen Sie diese staatliche Unterstützung für Ihren Vermögensaufbau.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