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Außergewöhnliche Belastungen</w:t>
      </w:r>
    </w:p>
    <w:p>
      <w:r>
        <w:rPr>
          <w:i/>
        </w:rPr>
        <w:t>Steuern sparen mit außergewöhnlichen Belastungen – Leitfaden</w:t>
      </w:r>
    </w:p>
    <w:p>
      <w:pPr>
        <w:pStyle w:val="Heading1"/>
      </w:pPr>
      <w:r>
        <w:t>Außergewöhnliche Belastungen</w:t>
      </w:r>
    </w:p>
    <w:p>
      <w:r>
        <w:t>Außergewöhnliche Belastungen sind Kosten, die Sie steuerlich geltend machen können, wenn Sie zwangsläufig höhere Aufwendungen haben als Steuerzahler mit vergleichbaren Einkommensverhältnissen. Diese entstehen aus rechtlichen, tatsächlichen oder sittlichen Gründen und lassen sich nicht vermeiden. Sofern Ihnen diese Kosten nicht erstattet werden, können Sie sie in Ihrer Steuererklärung steuermindernd angeben.</w:t>
      </w:r>
    </w:p>
    <w:p>
      <w:pPr>
        <w:pStyle w:val="Heading2"/>
      </w:pPr>
      <w:r>
        <w:t>Was sind außergewöhnliche Belastungen?</w:t>
      </w:r>
    </w:p>
    <w:p>
      <w:r>
        <w:t>Nach dem Steuergesetz entstehen Aufwendungen zwangsläufig, wenn Sie sich ihnen aus rechtlichen, tatsächlichen oder sittlichen Gründen nicht entziehen können. Nicht jede hohe Rechnung qualifiziert sich automatisch als außergewöhnliche Belastung.</w:t>
      </w:r>
    </w:p>
    <w:p>
      <w:r>
        <w:t>Zu den häufigsten außergewöhnlichen Belastungen gehören Krankheitskosten, soweit sie nicht von der Krankenkasse oder Beihilfe erstattet werden, sowie Kosten für Arznei-, Heil- und sonstige Hilfsmittel. Ebenso können Beerdigungskosten für Angehörige geltend gemacht werden, soweit sie nicht durch den Nachlass oder Versicherungsleistungen gedeckt sind. Hier werden nur Kosten berücksichtigt, die unmittelbar mit der Bestattung zusammenhängen, beispielsweise für Grabstätte, Sarg, Blumen, Kränze oder Todesanzeigen.</w:t>
      </w:r>
    </w:p>
    <w:p>
      <w:r>
        <w:t>Bei Naturkatastrophen können Kosten für die Wiederbeschaffung von Hausrat und Kleidung als außergewöhnliche Belastung geltend gemacht werden, wenn diese Gegenstände durch ein unabwendbares Ereignis wie einen Brand, Hochwasser oder Unwetter verloren gegangen sind. Der Abzug ist auf den ursprünglichen Wert des verlorenen Hausrats begrenzt. Auch die notwendigen und angemessenen Kosten der Schadensbeseitigung werden berücksichtigt.</w:t>
      </w:r>
    </w:p>
    <w:p>
      <w:pPr>
        <w:pStyle w:val="Heading2"/>
      </w:pPr>
      <w:r>
        <w:t>Die zumutbare Belastung verstehen</w:t>
      </w:r>
    </w:p>
    <w:p>
      <w:r>
        <w:t>Das Kernstück der außergewöhnlichen Belastungen ist die zumutbare Belastung. Allgemeine außergewöhnliche Belastungen werden nur steuermindernd berücksichtigt, soweit Ihre Ausgaben diese Belastung übersteigen. Das Finanzamt kürzt Ihre Ausgaben um diesen Betrag, da eine Steuerermäßigung nur in Betracht kommt, wenn Ihre Kosten einen bestimmten Anteil Ihres Einkommens übersteigen.</w:t>
      </w:r>
    </w:p>
    <w:p>
      <w:r>
        <w:t>Die zumutbare Belastung beträgt ein bis sieben Prozent des Gesamtbetrags der Einkünfte. Die Höhe richtet sich nach drei Faktoren: dem Familienstand, der Anzahl der Kinder und dem Gesamtbetrag der Einkünfte. Seit Juni 2017 gilt ein mehrstufiges Berechnungsverfahren: Nur der Teil des Gesamtbetrags der Einkünfte, der den jeweiligen Stufengrenzbetrag übersteigt, wird mit dem höheren Prozentsatz belastet. Für jeden Stufengrenzbetrag wird die entsprechende zumutbare Belastung ermittelt, die ermittelten Beträge werden dann addiert.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Einkommensbereich</w:t>
            </w:r>
          </w:p>
        </w:tc>
        <w:tc>
          <w:tcPr>
            <w:tcW w:type="dxa" w:w="1560"/>
          </w:tcPr>
          <w:p>
            <w:r>
              <w:rPr>
                <w:b/>
              </w:rPr>
              <w:t>Verheiratete ohne Kinder</w:t>
            </w:r>
          </w:p>
        </w:tc>
        <w:tc>
          <w:tcPr>
            <w:tcW w:type="dxa" w:w="1560"/>
          </w:tcPr>
          <w:p>
            <w:r>
              <w:rPr>
                <w:b/>
              </w:rPr>
              <w:t>Verheiratete mit 1–2 Kindern</w:t>
            </w:r>
          </w:p>
        </w:tc>
        <w:tc>
          <w:tcPr>
            <w:tcW w:type="dxa" w:w="1560"/>
          </w:tcPr>
          <w:p>
            <w:r>
              <w:rPr>
                <w:b/>
              </w:rPr>
              <w:t>Verheiratete mit 3+ Kindern</w:t>
            </w:r>
          </w:p>
        </w:tc>
        <w:tc>
          <w:tcPr>
            <w:tcW w:type="dxa" w:w="1560"/>
          </w:tcPr>
          <w:p>
            <w:r>
              <w:rPr>
                <w:b/>
              </w:rPr>
              <w:t>Singles ohne Kinder</w:t>
            </w:r>
          </w:p>
        </w:tc>
        <w:tc>
          <w:tcPr>
            <w:tcW w:type="dxa" w:w="1560"/>
          </w:tcPr>
          <w:p>
            <w:r>
              <w:rPr>
                <w:b/>
              </w:rPr>
              <w:t>Singles mit 1–2 Kindern</w:t>
            </w:r>
          </w:p>
        </w:tc>
      </w:tr>
      <w:tr>
        <w:tc>
          <w:tcPr>
            <w:tcW w:type="dxa" w:w="1560"/>
          </w:tcPr>
          <w:p>
            <w:r>
              <w:t>bis 15.340 Euro</w:t>
            </w:r>
          </w:p>
        </w:tc>
        <w:tc>
          <w:tcPr>
            <w:tcW w:type="dxa" w:w="1560"/>
          </w:tcPr>
          <w:p>
            <w:r>
              <w:t>4%</w:t>
            </w:r>
          </w:p>
        </w:tc>
        <w:tc>
          <w:tcPr>
            <w:tcW w:type="dxa" w:w="1560"/>
          </w:tcPr>
          <w:p>
            <w:r>
              <w:t>2%</w:t>
            </w:r>
          </w:p>
        </w:tc>
        <w:tc>
          <w:tcPr>
            <w:tcW w:type="dxa" w:w="1560"/>
          </w:tcPr>
          <w:p>
            <w:r>
              <w:t>1%</w:t>
            </w:r>
          </w:p>
        </w:tc>
        <w:tc>
          <w:tcPr>
            <w:tcW w:type="dxa" w:w="1560"/>
          </w:tcPr>
          <w:p>
            <w:r>
              <w:t>5%</w:t>
            </w:r>
          </w:p>
        </w:tc>
        <w:tc>
          <w:tcPr>
            <w:tcW w:type="dxa" w:w="1560"/>
          </w:tcPr>
          <w:p>
            <w:r>
              <w:t>4%</w:t>
            </w:r>
          </w:p>
        </w:tc>
      </w:tr>
      <w:tr>
        <w:tc>
          <w:tcPr>
            <w:tcW w:type="dxa" w:w="1560"/>
          </w:tcPr>
          <w:p>
            <w:r>
              <w:t>15.341–51.130 Euro</w:t>
            </w:r>
          </w:p>
        </w:tc>
        <w:tc>
          <w:tcPr>
            <w:tcW w:type="dxa" w:w="1560"/>
          </w:tcPr>
          <w:p>
            <w:r>
              <w:t>5%</w:t>
            </w:r>
          </w:p>
        </w:tc>
        <w:tc>
          <w:tcPr>
            <w:tcW w:type="dxa" w:w="1560"/>
          </w:tcPr>
          <w:p>
            <w:r>
              <w:t>3%</w:t>
            </w:r>
          </w:p>
        </w:tc>
        <w:tc>
          <w:tcPr>
            <w:tcW w:type="dxa" w:w="1560"/>
          </w:tcPr>
          <w:p>
            <w:r>
              <w:t>1%</w:t>
            </w:r>
          </w:p>
        </w:tc>
        <w:tc>
          <w:tcPr>
            <w:tcW w:type="dxa" w:w="1560"/>
          </w:tcPr>
          <w:p>
            <w:r>
              <w:t>6%</w:t>
            </w:r>
          </w:p>
        </w:tc>
        <w:tc>
          <w:tcPr>
            <w:tcW w:type="dxa" w:w="1560"/>
          </w:tcPr>
          <w:p>
            <w:r>
              <w:t>5%</w:t>
            </w:r>
          </w:p>
        </w:tc>
      </w:tr>
      <w:tr>
        <w:tc>
          <w:tcPr>
            <w:tcW w:type="dxa" w:w="1560"/>
          </w:tcPr>
          <w:p>
            <w:r>
              <w:t>über 51.130 Euro</w:t>
            </w:r>
          </w:p>
        </w:tc>
        <w:tc>
          <w:tcPr>
            <w:tcW w:type="dxa" w:w="1560"/>
          </w:tcPr>
          <w:p>
            <w:r>
              <w:t>7%</w:t>
            </w:r>
          </w:p>
        </w:tc>
        <w:tc>
          <w:tcPr>
            <w:tcW w:type="dxa" w:w="1560"/>
          </w:tcPr>
          <w:p>
            <w:r>
              <w:t>4%</w:t>
            </w:r>
          </w:p>
        </w:tc>
        <w:tc>
          <w:tcPr>
            <w:tcW w:type="dxa" w:w="1560"/>
          </w:tcPr>
          <w:p>
            <w:r>
              <w:t>2%</w:t>
            </w:r>
          </w:p>
        </w:tc>
        <w:tc>
          <w:tcPr>
            <w:tcW w:type="dxa" w:w="1560"/>
          </w:tcPr>
          <w:p>
            <w:r>
              <w:t>7%</w:t>
            </w:r>
          </w:p>
        </w:tc>
        <w:tc>
          <w:tcPr>
            <w:tcW w:type="dxa" w:w="1560"/>
          </w:tcPr>
          <w:p>
            <w:r>
              <w:t>6%</w:t>
            </w:r>
          </w:p>
        </w:tc>
      </w:tr>
    </w:tbl>
    <w:p>
      <w:pPr>
        <w:pStyle w:val="Heading2"/>
      </w:pPr>
      <w:r>
        <w:t>Besondere versus allgemeine außergewöhnliche Belastungen</w:t>
      </w:r>
    </w:p>
    <w:p>
      <w:r>
        <w:t>Das Steuerrecht unterscheidet zwischen zwei Kategorien: allgemeinen und besonderen außergewöhnlichen Belastungen. Allgemeine außergewöhnliche Belastungen wie Krankheitskosten und Bestattungskosten wirken sich erst nach Überschreiten der zumutbaren Eigenbelastung steuermindernd aus. Besondere außergewöhnliche Belastungen werden ungekürzt anerkannt, in der Regel bis zu festen Höchstbeträgen.</w:t>
      </w:r>
    </w:p>
    <w:p>
      <w:r>
        <w:t>Zu den besonderen außergewöhnlichen Belastungen gehören der Behindertenpauschbetrag, Pflegekosten und Unterhalt. Diese werden ohne Abzug der zumutbaren Belastung in voller Höhe anerkannt.</w:t>
      </w:r>
    </w:p>
    <w:p>
      <w:r>
        <w:t>Der Behinderten-Pauschbetrag wurde 2021 verdoppelt – die erste Erhöhung seit 1975. Der Höchstbetrag liegt jetzt bei 7.400 Euro. Seit dem Steuerjahr 2021 erhalten alle Menschen mit einem Grad der Behinderung (GdB) ab 20 ohne weitere Bedingungen den Pauschbetrag. Dadurch bleiben zwischen 384 Euro und 7.400 Euro pro Jahr steuerfrei.</w:t>
      </w:r>
    </w:p>
    <w:p>
      <w:pPr>
        <w:pStyle w:val="Heading2"/>
      </w:pPr>
      <w:r>
        <w:t>Praktische Tipps für die Steuererklärung</w:t>
      </w:r>
    </w:p>
    <w:p>
      <w:r>
        <w:t>Außergewöhnliche Belastungen werden nur auf Antrag vom Gesamtbetrag Ihrer Einkünfte abgezogen. Mit Antrag ist gemeint, dass Sie Ihre außergewöhnlichen Belastungen in Ihrer Steuererklärung angeben. Eintragen können Sie Ihre Krankheitskosten und andere außergewöhnliche Belastungen in der Anlage Außergewöhnliche Belastungen ab Zeile 19 als „andere Aufwendungen".</w:t>
      </w:r>
    </w:p>
    <w:p>
      <w:r>
        <w:t>Bei Kostenblöcken wie Zahnersatz haben Sie innerhalb bestimmter Grenzen einen gewissen Gestaltungsspielraum: Sie sollten planen, dass hohe Ausgaben in einem Kalenderjahr entstehen. Wenn Sie bereits wissen, dass Ihre Krankenkasse den Zahnersatz nicht vollständig übernimmt, sollten Sie vermeiden, dass Ihre Zahnärztin eine Rechnung im Dezember 2025 und eine weitere im Januar 2026 ausstellt. Besser ist es, wenn die Behandlung noch im Jahr 2025 abgeschlossen wird.</w:t>
      </w:r>
    </w:p>
    <w:p>
      <w:r>
        <w:t>Sie können Ihre Aufwendungen in dem Kalenderjahr abziehen, in dem sie tatsächlich geleistet werden (Abflussprinzip). Eine Verteilung hoher Kosten auf mehrere Jahre ist nach Auffassung der Finanzbehörden nicht möglich. Wer besonders hohe Krankheitskosten hat – beispielsweise aufgrund eines behindertengerechten Umbaus – kann diese nur in dem Jahr steuerlich geltend machen, in dem die Ausgaben tatsächlich entstanden sind. Nur in „atypischen Ausnahmefällen" können hohe Krankheitskosten über mehrere Jahre verteilt werden.</w:t>
      </w:r>
    </w:p>
    <w:p>
      <w:r>
        <w:t>Bei der Nachweispflicht ist wichtig: Ersatzleistungen von dritter Seite (beispielsweise von Versicherungen) sind unabhängig vom Erstattungszeitpunkt anzurechnen, wenn mit der Erstattung bereits im Jahr der Zahlung der Aufwendungen gerechnet werden konnte. Das bedeutet: Auch wenn Sie eine Erstattung erst im Folgejahr erhalten, müssen Sie diese bereits im Entstehungsjahr der Kosten berücksichtigen.</w:t>
      </w:r>
    </w:p>
    <w:p>
      <w:pPr>
        <w:pStyle w:val="Heading2"/>
      </w:pPr>
      <w:r>
        <w:t>Steuerliche Auswirkungen optimal nutzen</w:t>
      </w:r>
    </w:p>
    <w:p>
      <w:r>
        <w:t>Die tatsächliche Steuerersparnis hängt von Ihrem persönlichen Steuersatz ab. Außergewöhnliche Belastungen senken das zu versteuernde Einkommen und damit die Steuerlast. Je höher Ihr Steuersatz, desto größer die absolute Ersparnis.</w:t>
      </w:r>
    </w:p>
    <w:p>
      <w:r>
        <w:t>Der Behinderten-Pauschbetrag wirkt sich in vollem Umfang steuermindernd aus, da eine zumutbare Belastung nicht angerechnet wird. Das macht ihn besonders wertvoll für betroffene Steuerzahler.</w:t>
      </w:r>
    </w:p>
    <w:p>
      <w:r>
        <w:t>Für Menschen mit Kindern gibt es zusätzliche Möglichkeiten: Den Behindertenpauschbetrag und die behinderungsbedingte Fahrtkostenpauschale für Ihr Kind mit Behinderung können Sie auf sich selbst übertragen. Das bedeutet, Sie tragen diese Pauschbeträge in Ihrer eigenen Steuererklärung ein. Dies ist allerdings nur möglich, wenn Ihr Kind nicht selbst eine Steuererklärung abgibt und die Pauschbeträge nutzt.</w:t>
      </w:r>
    </w:p>
    <w:p>
      <w:pPr>
        <w:pStyle w:val="Heading2"/>
      </w:pPr>
      <w:r>
        <w:t>Fazit</w:t>
      </w:r>
    </w:p>
    <w:p>
      <w:r>
        <w:t>Außergewöhnliche Belastungen bieten eine wichtige Möglichkeit, die Steuerlast zu reduzieren, wenn Sie von unvorhersehbaren oder zwangsläufigen Kosten betroffen sind. Die Kenntnis der zumutbaren Belastung und die Bündelung von Ausgaben in einem Jahr können entscheidend sein, ob Sie Steuervorteile erhalten oder diese verlieren. Nutzen Sie die verschiedenen Pauschbeträge, wo immer möglich, da diese ohne Abzug der zumutbaren Belastung gewährt werden und somit eine verlässliche Steuerentlastung bieten.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