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Beitragsbemessungsgrenzen</w:t>
      </w:r>
    </w:p>
    <w:p>
      <w:r>
        <w:rPr>
          <w:i/>
        </w:rPr>
        <w:t>Beitragsbemessungsgrenzen 2024: Grenzen, Berechnung und Auswirkungen</w:t>
      </w:r>
    </w:p>
    <w:p>
      <w:pPr>
        <w:pStyle w:val="Heading1"/>
      </w:pPr>
      <w:r>
        <w:t>Beitragsbemessungsgrenzen</w:t>
      </w:r>
    </w:p>
    <w:p>
      <w:r>
        <w:t>Die Beitragsbemessungsgrenzen legen fest, bis zu welchem Bruttoeinkommen Sie Sozialversicherungsbeiträge zahlen müssen. Alles, was darüber hinausgeht, bleibt beitragsfrei. Diese Obergrenzen werden jährlich angepasst und gelten je nach Versicherungszweig unterschiedlich. Für 2026 sind erneut Erhöhungen geplant, die sich auf Ihre Gehaltsabrechnung auswirken können.</w:t>
      </w:r>
    </w:p>
    <w:p>
      <w:pPr>
        <w:pStyle w:val="Heading2"/>
      </w:pPr>
      <w:r>
        <w:t>Was sind Beitragsbemessungsgrenzen und wie funktionieren sie?</w:t>
      </w:r>
    </w:p>
    <w:p>
      <w:r>
        <w:t>Die Beitragsbemessungsgrenze (BBG) markiert das maximale Bruttoeinkommen, bis zu dem Beiträge in der gesetzlichen Sozialversicherung erhoben werden. Der Verdienst über dieser Grenze ist beitragsfrei. Diese Regelung sorgt für eine Deckelung der Beitragslast bei hohen Einkommen.</w:t>
      </w:r>
    </w:p>
    <w:p>
      <w:r>
        <w:t>Ein praktisches Beispiel: Verdienen Sie 7.000 Euro brutto monatlich und die Beitragsbemessungsgrenze liegt bei 5.812,50 Euro, zahlen Sie Krankenversicherungsbeiträge nur auf die ersten 5.812,50 Euro. Die restlichen 1.187,50 Euro bleiben beitragsfrei.</w:t>
      </w:r>
    </w:p>
    <w:p>
      <w:r>
        <w:t>Die Grenzwerte werden pro Sozialversicherungszweig jährlich angepasst. Die Bundesregierung orientiert sich dabei an der Lohnentwicklung des Vorjahres. 2024 stieg die durchschnittliche Lohnentwicklung um 5,16 Prozent, was sich auf die BBG-Erhöhungen 2026 auswirkt.</w:t>
      </w:r>
    </w:p>
    <w:p>
      <w:r>
        <w:t>Die Beitragsbemessungsgrenzen unterscheiden sich je nach Versicherungszweig. Während die Krankenversicherung niedrigere Grenzen hat, liegen die Werte in der Rentenversicherung deutlich höher. Diese Abstufung spiegelt die unterschiedlichen Finanzierungsbedarfe der einzelnen Sozialversicherungen wider.</w:t>
      </w:r>
    </w:p>
    <w:p>
      <w:pPr>
        <w:pStyle w:val="Heading2"/>
      </w:pPr>
      <w:r>
        <w:t>Aktuelle Beitragsbemessungsgrenzen 2026 in der Krankenversicherung</w:t>
      </w:r>
    </w:p>
    <w:p>
      <w:r>
        <w:t>In der gesetzlichen Krankenversicherung (GKV) steigt die Beitragsbemessungsgrenze 2026 auf 69.750 Euro jährlich, also 5.812,50 Euro monatlich. Im Vergleich zu 2025 (66.600 Euro jährlich) bedeutet dies eine Steigerung um 4,7 Prozent.</w:t>
      </w:r>
    </w:p>
    <w:p>
      <w:r>
        <w:t>Die praktischen Auswirkungen zeigen sich konkret: Bei einem durchschnittlichen Krankenversicherungsbeitrag von 16,3 Prozent (inklusive Zusatzbeitrag) zahlen Sie maximal 947,24 Euro monatlich. Ihr Arbeitgeber übernimmt die Hälfte, sodass Ihr persönlicher Anteil bei 473,62 Euro liegt.</w:t>
      </w:r>
    </w:p>
    <w:p>
      <w:r>
        <w:t>Einkommen oberhalb dieser Grenze bleibt beitragsfrei. Unabhängig davon, ob Sie 6.000 oder 10.000 Euro verdienen, der Krankenversicherungsbeitrag bleibt auf dieser Höhe konstant.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**Jahr**</w:t>
            </w:r>
          </w:p>
        </w:tc>
        <w:tc>
          <w:tcPr>
            <w:tcW w:type="dxa" w:w="2340"/>
          </w:tcPr>
          <w:p>
            <w:r>
              <w:rPr>
                <w:b/>
              </w:rPr>
              <w:t>**Monatlich (Euro)**</w:t>
            </w:r>
          </w:p>
        </w:tc>
        <w:tc>
          <w:tcPr>
            <w:tcW w:type="dxa" w:w="2340"/>
          </w:tcPr>
          <w:p>
            <w:r>
              <w:rPr>
                <w:b/>
              </w:rPr>
              <w:t>**Jährlich (Euro)**</w:t>
            </w:r>
          </w:p>
        </w:tc>
        <w:tc>
          <w:tcPr>
            <w:tcW w:type="dxa" w:w="2340"/>
          </w:tcPr>
          <w:p>
            <w:r>
              <w:rPr>
                <w:b/>
              </w:rPr>
              <w:t>**Steigerung**</w:t>
            </w:r>
          </w:p>
        </w:tc>
      </w:tr>
      <w:tr>
        <w:tc>
          <w:tcPr>
            <w:tcW w:type="dxa" w:w="2340"/>
          </w:tcPr>
          <w:p>
            <w:r>
              <w:t>2025</w:t>
            </w:r>
          </w:p>
        </w:tc>
        <w:tc>
          <w:tcPr>
            <w:tcW w:type="dxa" w:w="2340"/>
          </w:tcPr>
          <w:p>
            <w:r>
              <w:t>5.550,00</w:t>
            </w:r>
          </w:p>
        </w:tc>
        <w:tc>
          <w:tcPr>
            <w:tcW w:type="dxa" w:w="2340"/>
          </w:tcPr>
          <w:p>
            <w:r>
              <w:t>66.600</w:t>
            </w:r>
          </w:p>
        </w:tc>
        <w:tc>
          <w:tcPr>
            <w:tcW w:type="dxa" w:w="2340"/>
          </w:tcPr>
          <w:p>
            <w:r>
              <w:t>—</w:t>
            </w:r>
          </w:p>
        </w:tc>
      </w:tr>
      <w:tr>
        <w:tc>
          <w:tcPr>
            <w:tcW w:type="dxa" w:w="2340"/>
          </w:tcPr>
          <w:p>
            <w:r>
              <w:t>2026</w:t>
            </w:r>
          </w:p>
        </w:tc>
        <w:tc>
          <w:tcPr>
            <w:tcW w:type="dxa" w:w="2340"/>
          </w:tcPr>
          <w:p>
            <w:r>
              <w:t>5.812,50</w:t>
            </w:r>
          </w:p>
        </w:tc>
        <w:tc>
          <w:tcPr>
            <w:tcW w:type="dxa" w:w="2340"/>
          </w:tcPr>
          <w:p>
            <w:r>
              <w:t>69.750</w:t>
            </w:r>
          </w:p>
        </w:tc>
        <w:tc>
          <w:tcPr>
            <w:tcW w:type="dxa" w:w="2340"/>
          </w:tcPr>
          <w:p>
            <w:r>
              <w:t>+4,7 %</w:t>
            </w:r>
          </w:p>
        </w:tc>
      </w:tr>
    </w:tbl>
    <w:p>
      <w:r>
        <w:t>Die Pflegeversicherung folgt denselben Grenzen wie die Krankenversicherung. Für beide liegt die Beitragsbemessungsgrenze 2026 bei 5.812,50 Euro monatlich.</w:t>
      </w:r>
    </w:p>
    <w:p>
      <w:pPr>
        <w:pStyle w:val="Heading2"/>
      </w:pPr>
      <w:r>
        <w:t>Beitragsbemessungsgrenzen 2026 in der Rentenversicherung</w:t>
      </w:r>
    </w:p>
    <w:p>
      <w:r>
        <w:t>Die Beitragsbemessungsgrenze in der allgemeinen Rentenversicherung ist auf 8.450 Euro monatlich gestiegen (2025: 8.050 Euro). Das entspricht einer Erhöhung um 5,0 Prozent oder 400 Euro monatlich.</w:t>
      </w:r>
    </w:p>
    <w:p>
      <w:r>
        <w:t>Für die meisten Arbeitnehmer bleibt diese Anpassung ohne direkte Auswirkungen, da nur etwa 15 Prozent ein Einkommen oberhalb der bisherigen Grenze erzielen. Betroffene Beschäftigte müssen mit zusätzlichen Rentenversicherungsbeiträgen von maximal 74,40 Euro monatlich rechnen (bei einem Beitragssatz von 18,6 Prozent).</w:t>
      </w:r>
    </w:p>
    <w:p>
      <w:r>
        <w:t>In der knappschaftlichen Rentenversicherung (für Beschäftigte im Bergbau) hat sich die Grenze von 9.900 Euro auf 10.400 Euro monatlich erhöht. Dies entspricht einer Steigerung um 5,1 Prozent.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**Versicherungsart**</w:t>
            </w:r>
          </w:p>
        </w:tc>
        <w:tc>
          <w:tcPr>
            <w:tcW w:type="dxa" w:w="2340"/>
          </w:tcPr>
          <w:p>
            <w:r>
              <w:rPr>
                <w:b/>
              </w:rPr>
              <w:t>**2025 (Euro/Monat)**</w:t>
            </w:r>
          </w:p>
        </w:tc>
        <w:tc>
          <w:tcPr>
            <w:tcW w:type="dxa" w:w="2340"/>
          </w:tcPr>
          <w:p>
            <w:r>
              <w:rPr>
                <w:b/>
              </w:rPr>
              <w:t>**2026 (Euro/Monat)**</w:t>
            </w:r>
          </w:p>
        </w:tc>
        <w:tc>
          <w:tcPr>
            <w:tcW w:type="dxa" w:w="2340"/>
          </w:tcPr>
          <w:p>
            <w:r>
              <w:rPr>
                <w:b/>
              </w:rPr>
              <w:t>**Steigerung**</w:t>
            </w:r>
          </w:p>
        </w:tc>
      </w:tr>
      <w:tr>
        <w:tc>
          <w:tcPr>
            <w:tcW w:type="dxa" w:w="2340"/>
          </w:tcPr>
          <w:p>
            <w:r>
              <w:t>Allgemeine RV</w:t>
            </w:r>
          </w:p>
        </w:tc>
        <w:tc>
          <w:tcPr>
            <w:tcW w:type="dxa" w:w="2340"/>
          </w:tcPr>
          <w:p>
            <w:r>
              <w:t>8.050</w:t>
            </w:r>
          </w:p>
        </w:tc>
        <w:tc>
          <w:tcPr>
            <w:tcW w:type="dxa" w:w="2340"/>
          </w:tcPr>
          <w:p>
            <w:r>
              <w:t>8.450</w:t>
            </w:r>
          </w:p>
        </w:tc>
        <w:tc>
          <w:tcPr>
            <w:tcW w:type="dxa" w:w="2340"/>
          </w:tcPr>
          <w:p>
            <w:r>
              <w:t>+5,0 %</w:t>
            </w:r>
          </w:p>
        </w:tc>
      </w:tr>
      <w:tr>
        <w:tc>
          <w:tcPr>
            <w:tcW w:type="dxa" w:w="2340"/>
          </w:tcPr>
          <w:p>
            <w:r>
              <w:t>Knappschaftliche RV</w:t>
            </w:r>
          </w:p>
        </w:tc>
        <w:tc>
          <w:tcPr>
            <w:tcW w:type="dxa" w:w="2340"/>
          </w:tcPr>
          <w:p>
            <w:r>
              <w:t>9.900</w:t>
            </w:r>
          </w:p>
        </w:tc>
        <w:tc>
          <w:tcPr>
            <w:tcW w:type="dxa" w:w="2340"/>
          </w:tcPr>
          <w:p>
            <w:r>
              <w:t>10.400</w:t>
            </w:r>
          </w:p>
        </w:tc>
        <w:tc>
          <w:tcPr>
            <w:tcW w:type="dxa" w:w="2340"/>
          </w:tcPr>
          <w:p>
            <w:r>
              <w:t>+5,1 %</w:t>
            </w:r>
          </w:p>
        </w:tc>
      </w:tr>
    </w:tbl>
    <w:p>
      <w:r>
        <w:t>Die Beitragssätze (allgemeine RV: 18,6 %, knappschaftliche RV: 24,7 %) bleiben unverändert. Die Mehrbelastung entsteht ausschließlich durch die höheren Beitragsbemessungsgrenzen.</w:t>
      </w:r>
    </w:p>
    <w:p>
      <w:pPr>
        <w:pStyle w:val="Heading2"/>
      </w:pPr>
      <w:r>
        <w:t>Versicherungspflichtgrenze und ihre Bedeutung</w:t>
      </w:r>
    </w:p>
    <w:p>
      <w:r>
        <w:t>Neben der Beitragsbemessungsgrenze spielt die Versicherungspflichtgrenze eine zentrale Rolle im deutschen Krankenversicherungssystem. Diese liegt 2026 bei jährlich 77.400 Euro beziehungsweise monatlich 6.450 Euro.</w:t>
      </w:r>
    </w:p>
    <w:p>
      <w:r>
        <w:t>Die Versicherungspflichtgrenze bezeichnet den Einkommenshöchstbetrag, bis zu dem Arbeitnehmer gesetzlich krankenversichert sein müssen. Wer diese Grenze überschreitet, kann sich privat krankenversichern lassen.</w:t>
      </w:r>
    </w:p>
    <w:p>
      <w:r>
        <w:t>Die Unterscheidung zwischen beiden Grenzen ist wichtig: Die Beitragsbemessungsgrenze (5.812,50 Euro) bestimmt, bis zu welchem Betrag Beiträge erhoben werden. Die Versicherungspflichtgrenze (6.450 Euro) legt fest, ab wann Sie die Krankenversicherung frei wählen können. Zwischen diesen beiden Werten liegt ein Bereich von etwa 638 Euro monatlich, in dem Sie zwar noch versichert sein müssen, aber keine zusätzlichen Beiträge auf das höhere Einkommen zahlen.</w:t>
      </w:r>
    </w:p>
    <w:p>
      <w:pPr>
        <w:pStyle w:val="Heading2"/>
      </w:pPr>
      <w:r>
        <w:t>Auswirkungen auf verschiedene Personengruppen</w:t>
      </w:r>
    </w:p>
    <w:p>
      <w:r>
        <w:t>Die neuen Beitragsbemessungsgrenzen wirken sich unterschiedlich aus. Betroffen sind nur Personen mit Einkommen oberhalb der bisherigen Grenzen – für die Mehrheit ändert sich nichts.</w:t>
      </w:r>
    </w:p>
    <w:p>
      <w:r>
        <w:rPr>
          <w:b/>
        </w:rPr>
        <w:t>Arbeitnehmer mit hohem Einkommen:</w:t>
      </w:r>
      <w:r>
        <w:t xml:space="preserve"> Ein Beschäftigter mit 10.000 Euro Bruttoeinkommen zahlt 2026 zusätzlich etwa 42 Euro monatlich für die Krankenversicherung und bis zu 37 Euro mehr für die Rentenversicherung.</w:t>
      </w:r>
    </w:p>
    <w:p>
      <w:r>
        <w:rPr>
          <w:b/>
        </w:rPr>
        <w:t>Selbstständige:</w:t>
      </w:r>
      <w:r>
        <w:t xml:space="preserve"> Sie tragen die Beiträge vollständig selbst. Freiwillig in der gesetzlichen Krankenversicherung versicherte Mitglieder orientieren sich an der Bezugsgröße, die 2026 bei 3.955 Euro monatlich liegt.</w:t>
      </w:r>
    </w:p>
    <w:p>
      <w:r>
        <w:rPr>
          <w:b/>
        </w:rPr>
        <w:t>Rentner:</w:t>
      </w:r>
      <w:r>
        <w:t xml:space="preserve"> Die Deutsche Rentenversicherung übernimmt die Hälfte ihrer Zusatzbeiträge. Die höheren Beitragsbemessungsgrenzen können sich auf Betriebsrenten auswirken.</w:t>
      </w:r>
    </w:p>
    <w:p>
      <w:r>
        <w:rPr>
          <w:b/>
        </w:rPr>
        <w:t>Geringverdiener:</w:t>
      </w:r>
      <w:r>
        <w:t xml:space="preserve"> Sie bleiben unberührt. Die Geringfügigkeitsgrenze beträgt ab 1. Januar 2026 603 Euro monatlich. Minijobber zahlen keine Sozialversicherungsbeiträge.</w:t>
      </w:r>
    </w:p>
    <w:p>
      <w:pPr>
        <w:pStyle w:val="Heading2"/>
      </w:pPr>
      <w:r>
        <w:t>Fazit</w:t>
      </w:r>
    </w:p>
    <w:p>
      <w:r>
        <w:t>Die Beitragsbemessungsgrenzen 2026 passen sich an die Lohnentwicklung an und sichern die Finanzierungsbasis der Sozialversicherungen. In der Krankenversicherung steigt die Grenze auf 5.812,50 Euro monatlich, in der allgemeinen Rentenversicherung auf 8.450 Euro monatlich. Während die meisten Versicherten keine direkten Auswirkungen spüren, müssen Gutverdiener mit höheren Beiträgen rechnen – die Steigerungen fallen jedoch moderat aus. Besonders wichtig ist die Unterscheidung zwischen Beitragsbemessungsgrenze und Versicherungspflichtgrenze, da diese verschiedene Wahlmöglichkeiten eröffnet. Informieren Sie sich bei Ihrer Krankenkasse oder Rentenversicherung, falls Sie zu den betroffenen Einkommen gehören.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