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Berliner Testament</w:t>
      </w:r>
    </w:p>
    <w:p>
      <w:r>
        <w:rPr>
          <w:i/>
        </w:rPr>
        <w:t>Berliner Testament erklärt: Vorteile, Nachteile und Alternativen</w:t>
      </w:r>
    </w:p>
    <w:p>
      <w:pPr>
        <w:pStyle w:val="Heading1"/>
      </w:pPr>
      <w:r>
        <w:t>Berliner Testament</w:t>
      </w:r>
    </w:p>
    <w:p>
      <w:r>
        <w:t>Das Berliner Testament gehört zu den verbreiteten Testamentsformen verheirateter Paare mit Kindern, verliert aber an Popularität. Nach einer Studie des Instituts für Demoskopie in Allensbach aus dem Jahr 2024 wird das Berliner Testament seltener gewählt. Nur noch 42 Prozent der Erblasser entschieden sich dafür, während es 2018 noch 59 Prozent waren. Für diesen Rückgang gibt es mehrere Gründe – vor allem steuerliche. Dieses gemeinschaftliche Testament bietet zwar wichtige Vorteile für die Absicherung des Partners, bringt jedoch auch erhebliche Nachteile und Risiken mit sich.</w:t>
      </w:r>
    </w:p>
    <w:p>
      <w:pPr>
        <w:pStyle w:val="Heading2"/>
      </w:pPr>
      <w:r>
        <w:t>Was ist ein Berliner Testament?</w:t>
      </w:r>
    </w:p>
    <w:p>
      <w:r>
        <w:t>Paare mit Kindern wählen häufig das sogenannte Berliner Testament: Der länger Lebende erbt zunächst alles, nach dessen Tod erben erst die Kinder. In dieser Sonderform des Ehegattentestaments setzen sich die Ehepartner gegenseitig als Alleinerben ein. Die Kinder werden als sogenannte Schlusserben bestimmt und erhalten ihr Erbe erst nach dem Tod beider Elternteile.</w:t>
      </w:r>
    </w:p>
    <w:p>
      <w:r>
        <w:t>Diese Testamentsform ist auch für gleichgeschlechtliche Paare in eingetragener Lebenspartnerschaft möglich. Nicht verheiratete oder nicht in einer Lebenspartnerschaft lebende Paare können kein Berliner Testament errichten. Bei der rechtlichen Ausgestaltung gibt es zwei Varianten: die Einheits- und die Trennungslösung. In der Regel wird von der Einheitslösung ausgegangen, wie es das Gesetz (§ 2269 Abs. 1 BGB) vorsieht.</w:t>
      </w:r>
    </w:p>
    <w:p>
      <w:pPr>
        <w:pStyle w:val="Heading2"/>
      </w:pPr>
      <w:r>
        <w:t>Vorteile und Motivationen</w:t>
      </w:r>
    </w:p>
    <w:p>
      <w:r>
        <w:t>Die meisten Eheleute entscheiden sich aus einem praktischen Grund für ein Berliner Testament: Der überlebende Partner soll finanziell abgesichert sein. Bei der gesetzlichen Erbfolge würden neben dem überlebenden Ehegatten auch die Kinder sofort erben. Das kann zu praktischen Problemen führen – beispielsweise wenn eine Immobilie zum Erbe gehört, in der das Paar wohnt. Der länger lebende Partner könnte es schwer haben, dem Kind seinen Anteil auszuzahlen.</w:t>
      </w:r>
    </w:p>
    <w:p>
      <w:r>
        <w:t>Das Berliner Testament vermeidet zudem eine Erbengemeinschaft aus dem längerlebenden Ehepartner und den Kindern, die häufig zu Konflikten führt. Der überlebende Partner erhält die vollständige Kontrolle über das Vermögen und kann eigenständig wirtschaftliche Entscheidungen treffen.</w:t>
      </w:r>
    </w:p>
    <w:p>
      <w:pPr>
        <w:pStyle w:val="Heading2"/>
      </w:pPr>
      <w:r>
        <w:t>Erhebliche steuerliche Nachteile</w:t>
      </w:r>
    </w:p>
    <w:p>
      <w:r>
        <w:t>Das größte Problem des Berliner Testaments liegt in den steuerlichen Auswirkungen. Nach dem Tod des zweiten Elternteils wird das Vermögen so groß, dass deutlich mehr Erbschaftssteuer fällig wird als notwendig. Gleichzeitig werden die Erbschaftsteuerfreibeträge der Kinder nicht optimal genutzt.</w:t>
      </w:r>
    </w:p>
    <w:p>
      <w:r>
        <w:t>Die Problematik entsteht durch eine Doppelbesteuerung: Das Vermögen des zuerst verstorbenen Ehepartners wird sowohl beim Ehepartner als auch bei den Kindern besteuert. Beim Berliner Testament bleiben die Erbschaftsteuerfreibeträge der Kinder beim ersten Erbfall ungenutzt. Jedes Kind hat gegenüber jedem Elternteil einen Freibetrag von 400.000 Euro – dieser bleibt beim ersten Erbfall ungenutzt und verfällt.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Erbfall</w:t>
            </w:r>
          </w:p>
        </w:tc>
        <w:tc>
          <w:tcPr>
            <w:tcW w:type="dxa" w:w="3120"/>
          </w:tcPr>
          <w:p>
            <w:r>
              <w:rPr>
                <w:b/>
              </w:rPr>
              <w:t>Ohne Berliner Testament</w:t>
            </w:r>
          </w:p>
        </w:tc>
        <w:tc>
          <w:tcPr>
            <w:tcW w:type="dxa" w:w="3120"/>
          </w:tcPr>
          <w:p>
            <w:r>
              <w:rPr>
                <w:b/>
              </w:rPr>
              <w:t>Mit Berliner Testament</w:t>
            </w:r>
          </w:p>
        </w:tc>
      </w:tr>
      <w:tr>
        <w:tc>
          <w:tcPr>
            <w:tcW w:type="dxa" w:w="3120"/>
          </w:tcPr>
          <w:p>
            <w:r>
              <w:t>1. Erbfall</w:t>
            </w:r>
          </w:p>
        </w:tc>
        <w:tc>
          <w:tcPr>
            <w:tcW w:type="dxa" w:w="3120"/>
          </w:tcPr>
          <w:p>
            <w:r>
              <w:t>Kind nutzt 400.000 € Freibetrag</w:t>
            </w:r>
          </w:p>
        </w:tc>
        <w:tc>
          <w:tcPr>
            <w:tcW w:type="dxa" w:w="3120"/>
          </w:tcPr>
          <w:p>
            <w:r>
              <w:t>Freibetrag verfällt ungenutzt</w:t>
            </w:r>
          </w:p>
        </w:tc>
      </w:tr>
      <w:tr>
        <w:tc>
          <w:tcPr>
            <w:tcW w:type="dxa" w:w="3120"/>
          </w:tcPr>
          <w:p>
            <w:r>
              <w:t>2. Erbfall</w:t>
            </w:r>
          </w:p>
        </w:tc>
        <w:tc>
          <w:tcPr>
            <w:tcW w:type="dxa" w:w="3120"/>
          </w:tcPr>
          <w:p>
            <w:r>
              <w:t>Kind nutzt nochmals 400.000 €</w:t>
            </w:r>
          </w:p>
        </w:tc>
        <w:tc>
          <w:tcPr>
            <w:tcW w:type="dxa" w:w="3120"/>
          </w:tcPr>
          <w:p>
            <w:r>
              <w:t>Kind erbt gesamtes Vermögen auf einmal</w:t>
            </w:r>
          </w:p>
        </w:tc>
      </w:tr>
      <w:tr>
        <w:tc>
          <w:tcPr>
            <w:tcW w:type="dxa" w:w="3120"/>
          </w:tcPr>
          <w:p>
            <w:r>
              <w:t>Steuerbelastung</w:t>
            </w:r>
          </w:p>
        </w:tc>
        <w:tc>
          <w:tcPr>
            <w:tcW w:type="dxa" w:w="3120"/>
          </w:tcPr>
          <w:p>
            <w:r>
              <w:t>Optimale Freibetragsnutzung</w:t>
            </w:r>
          </w:p>
        </w:tc>
        <w:tc>
          <w:tcPr>
            <w:tcW w:type="dxa" w:w="3120"/>
          </w:tcPr>
          <w:p>
            <w:r>
              <w:t>Höhere Gesamtbelastung möglich</w:t>
            </w:r>
          </w:p>
        </w:tc>
      </w:tr>
    </w:tbl>
    <w:p>
      <w:pPr>
        <w:pStyle w:val="Heading2"/>
      </w:pPr>
      <w:r>
        <w:t>Die Pflichtteilsproblematik und mangelnde Flexibilität</w:t>
      </w:r>
    </w:p>
    <w:p>
      <w:r>
        <w:t>Kinder haben auch bei einem Berliner Testament Anspruch auf ihren Pflichtteil nach dem Tod des ersten Elternteils. Sie werden zwar beim ersten Erbfall übergangen, können aber ihren Pflichtteil fordern, sofern keine Gründe für einen Ausschluss vorliegen.</w:t>
      </w:r>
    </w:p>
    <w:p>
      <w:r>
        <w:t>Um diese Problematik zu begrenzen, enthalten viele Berliner Testamente eine Pflichtteilsstrafklausel. Diese soll Kinder davon abhalten, bereits im ersten Erbfall ihren Pflichtteil einzufordern. Die Klausel besagt, dass Kinder, die nach dem ersten Erbfall ihren Pflichtteil fordern, auch beim zweiten Erbfall nur den Pflichtteil erhalten.</w:t>
      </w:r>
    </w:p>
    <w:p>
      <w:r>
        <w:t>Eine zentrale Besonderheit ist die Bindungswirkung des Berliner Testaments: Nach dem Tod eines Ehepartners können die getroffenen Verfügungen vom überlebenden Partner grundsätzlich nicht mehr einseitig geändert werden. Diese Bindung sichert den gemeinsamen Willen, kann aber problematisch werden, wenn sich die Umstände ändern – etwa wenn Schlusserben nicht die erwarteten Leistungen bringen oder sich Familienverhältnisse verändern.</w:t>
      </w:r>
    </w:p>
    <w:p>
      <w:r>
        <w:t>Zusätzlich problematisch: Der länger lebende Partner als alleiniger Erbe kann über das gesamte Erbe frei verfügen und es auch aufbrauchen – für die Schlusserben bleibt dann möglicherweise nichts übrig.</w:t>
      </w:r>
    </w:p>
    <w:p>
      <w:pPr>
        <w:pStyle w:val="Heading2"/>
      </w:pPr>
      <w:r>
        <w:t>Alternativen und Optimierungsmöglichkeiten</w:t>
      </w:r>
    </w:p>
    <w:p>
      <w:r>
        <w:t>Angesichts der Nachteile gibt es mehrere Alternativen zum klassischen Berliner Testament. Ein Nießbrauchsrecht ermöglicht es, das Kind bereits beim ersten Erbfall zum Eigentümer zu machen, während der überlebende Partner weiterhin die Erträge (etwa Mieteinnahmen) erhält.</w:t>
      </w:r>
    </w:p>
    <w:p>
      <w:r>
        <w:t>Vermächtnisse bieten eine weitere Option: Das Berliner Testament kann um ein Vermächtnis zugunsten der Kinder ergänzt werden. Die Kinder erhalten beim ersten Erbfall einen bestimmten Betrag – meist in Höhe ihres Freibetrags – während der Rest an den überlebenden Ehegatten geht.</w:t>
      </w:r>
    </w:p>
    <w:p>
      <w:r>
        <w:t>Ein Freibetrag von 400.000 Euro kann ein Kind alle zehn Jahre nutzen. Vorausschauende Schenkungen zu Lebzeiten ermöglichen es, Freibeträge optimal zu nutzen und die Steuerlast zu senken.</w:t>
      </w:r>
    </w:p>
    <w:p>
      <w:r>
        <w:t>Das Berliner Testament bleibt für viele Ehepaare eine Option zur Absicherung des Partners, besonders bei kleineren Vermögen. Bei größeren Vermögen oder komplexeren Familienverhältnissen sollten Alternativen geprüft werden. Eine fachkundige Beratung durch Rechtsanwälte und Steuerberater ist erforderlich, um die optimale Lösung für die individuellen Bedürfnisse zu finden.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