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Betriebliche Altersversorgung</w:t>
      </w:r>
    </w:p>
    <w:p>
      <w:r>
        <w:rPr>
          <w:i/>
        </w:rPr>
        <w:t>Sicher vorsorgen: Betriebliche Altersversorgung erklärt</w:t>
      </w:r>
    </w:p>
    <w:p>
      <w:pPr>
        <w:pStyle w:val="Heading1"/>
      </w:pPr>
      <w:r>
        <w:t>Betriebliche Altersversorgung</w:t>
      </w:r>
    </w:p>
    <w:p>
      <w:r>
        <w:t>Die betriebliche Altersversorgung hat sich zu einem der zentralen Bausteine der deutschen Altersvorsorge entwickelt. Rund 54 % aller sozialversicherungspflichtig Beschäftigten in Deutschland haben derzeit eine Betriebsrente, wobei die Verbreitungsquote seit 2019 stagniert: Nach wie vor erhalten nur gut die Hälfte der sozialversicherungspflichtigen Beschäftigten eine bAV. Besonders in kleineren Unternehmen und bei Beschäftigten mit geringem Einkommen spielt die bAV in der Praxis weiterhin kaum eine Rolle. Diese Ausgangslage zeigt sowohl die bereits erreichte Bedeutung als auch das noch vorhandene Potenzial der betrieblichen Altersversorgung auf.</w:t>
      </w:r>
    </w:p>
    <w:p>
      <w:pPr>
        <w:pStyle w:val="Heading2"/>
      </w:pPr>
      <w:r>
        <w:t>Die fünf Durchführungswege der betrieblichen Altersversorgung</w:t>
      </w:r>
    </w:p>
    <w:p>
      <w:r>
        <w:t>Zum Aufbau der betrieblichen Altersversorgung stehen fünf Durchführungswege zur Verfügung: Pensionskasse, Pensionsfonds, Direktversicherung, Direktzusage und Unterstützungskasse. Jeder Weg bringt spezifische Merkmale und Vorteile mit sich.</w:t>
      </w:r>
    </w:p>
    <w:p>
      <w:r>
        <w:t xml:space="preserve">Die </w:t>
      </w:r>
      <w:r>
        <w:rPr>
          <w:b/>
        </w:rPr>
        <w:t>Direktversicherung</w:t>
      </w:r>
      <w:r>
        <w:t xml:space="preserve"> stellt den am meisten verbreiteten Durchführungsweg dar. Der Bestand wird auf rund 8,8 Millionen beziffert. Dabei schließt der Arbeitgeber für seine Angestellten bei einer Versicherungsgesellschaft einen Versicherungsvertrag ab. Die Beiträge können vom Arbeitgeber, vom Arbeitnehmer durch Entgeltumwandlung oder von beiden gemeinsam finanziert werden. Im Leistungsfall wird die vereinbarte Versicherungsleistung direkt an den als Begünstigten eingetragenen Mitarbeiter oder seine Hinterbliebenen ausbezahlt.</w:t>
      </w:r>
    </w:p>
    <w:p>
      <w:r>
        <w:rPr>
          <w:b/>
        </w:rPr>
        <w:t>Pensionskassen und Pensionsfonds</w:t>
      </w:r>
      <w:r>
        <w:t xml:space="preserve"> funktionieren ähnlich wie Versicherungen, bieten jedoch unterschiedliche Anlagestrategien. Pensionskassen sind rechtlich selbstständige Versorgungseinrichtungen. Sie beschränken sich auf die betriebliche Altersvorsorge und können von einem Unternehmen oder einer Unternehmensgruppe getragen werden. Sie können auch als überbetriebliche Pensionskassen für einen größeren Kreis von Unternehmen offen sein. Pensionsfonds sind rechtlich selbstständige, vom Unternehmen getrennte Versorgungsträger, die als Investmentfonds arbeiten und bei der Kapitalanlage ein deutlich höheres Anlagerisiko eingehen können – etwa durch einen hohen Aktienanteil.</w:t>
      </w:r>
    </w:p>
    <w:p>
      <w:r>
        <w:t xml:space="preserve">Die </w:t>
      </w:r>
      <w:r>
        <w:rPr>
          <w:b/>
        </w:rPr>
        <w:t>Direktzusage</w:t>
      </w:r>
      <w:r>
        <w:t xml:space="preserve"> (Pensionszusage) stellt den unmittelbaren Durchführungsweg dar. Der Arbeitgeber verpflichtet sich hier, die zugesagte Versorgungsleistung aus eigenem Firmenvermögen zu erbringen. Diese Art wird daher auch Firmenrente genannt. Finanziert werden die Zahlungen durch Pensionsrückstellungen, die der Arbeitgeber frühzeitig bildet und in die Bilanz aufnehmen muss.</w:t>
      </w:r>
    </w:p>
    <w:p>
      <w:r>
        <w:t xml:space="preserve">Bei der </w:t>
      </w:r>
      <w:r>
        <w:rPr>
          <w:b/>
        </w:rPr>
        <w:t>Unterstützungskasse</w:t>
      </w:r>
      <w:r>
        <w:t xml:space="preserve"> handelt es sich um eine rechtlich selbstständige Versorgungseinrichtung. Sie wird von einem oder mehreren Unternehmen getragen und durch deren Zuwendungen sowie Kapitalerträge finanziert. Beschäftigte haben gegenüber der Unterstützungskasse keinen Rechtsanspruch auf Leistungen. Dieser besteht nur gegenüber den Trägerunternehmen.</w:t>
      </w:r>
    </w:p>
    <w:p>
      <w:pPr>
        <w:pStyle w:val="Heading2"/>
      </w:pPr>
      <w:r>
        <w:t>Voraussetzungen und rechtliche Grundlagen</w:t>
      </w:r>
    </w:p>
    <w:p>
      <w:r>
        <w:t>Jeder Arbeitnehmer, der in der gesetzlichen Rentenversicherung pflichtversichert ist, hat das Recht auf eine betriebliche Altersversorgung in Form einer Entgeltumwandlung. Dies gilt seit 2002 nicht nur für Voll- und Teilzeitbeschäftigte, sondern auch für Auszubildende und für Minijobber, die sich nicht von der Versicherungspflicht befreien haben lassen.</w:t>
      </w:r>
    </w:p>
    <w:p>
      <w:r>
        <w:t>Betriebliche Altersversorgung liegt vor, wenn der Arbeitgeber dem Arbeitnehmer Leistungen mit einem der Versorgungszwecke Alter, Tod oder Invalidität als Gegenleistung für die Arbeitsleistung zusagt. Relevant sind der Bezug der Versorgungszusage zum Arbeitsverhältnis und die spezifische Zweckbindung. Diese Definition verdeutlicht den breiten Anwendungsbereich der betrieblichen Altersversorgung.</w:t>
      </w:r>
    </w:p>
    <w:p>
      <w:r>
        <w:t>Besonders wichtig ist die Entgeltumwandlung: Der Arbeitnehmer kann vom Arbeitgeber verlangen, dass von seinen künftigen Entgeltansprüchen bis zu 4 Prozent der jeweiligen Beitragsbemessungsgrenze in der allgemeinen Rentenversicherung durch Entgeltumwandlung für seine betriebliche Altersversorgung verwendet werden. Die Durchführung wird durch Vereinbarung geregelt. Laut Betriebsrentengesetz gilt im Jahr 2024 ein Mindestbeitrag von 22,09 Euro monatlich beziehungsweise 265,13 Euro jährlich. Im Jahr 2026 sind es 24,72 Euro monatlich beziehungsweise 296,63 Euro jährlich.</w:t>
      </w:r>
    </w:p>
    <w:p>
      <w:pPr>
        <w:pStyle w:val="Heading2"/>
      </w:pPr>
      <w:r>
        <w:t>Arbeitgeberzuschuss und steuerliche Förderung</w:t>
      </w:r>
    </w:p>
    <w:p>
      <w:r>
        <w:t>Ein besonders attraktiver Aspekt ist der seit 2022 verpflichtende Arbeitgeberzuschuss. Arbeitgeber sind gesetzlich verpflichtet, 15 Prozent des umgewandelten Entgelts als Arbeitgeberzuschuss zuzugeben, soweit sie durch die Entgeltumwandlung Sozialversicherungsbeiträge einsparen. Der Arbeitgeber leitet diese 15 Prozent an den Pensionsfonds, die Pensionskasse oder die Direktversicherung weiter. Für bestehende Entgeltumwandlungsvereinbarungen ist der Zuschuss ab 2022 zu zahlen.</w:t>
      </w:r>
    </w:p>
    <w:p>
      <w:r>
        <w:t>Die steuerlichen Vorteile sind erheblich: Steuerlich begünstigt sind Beiträge bis zu einer Höhe von maximal 8 Prozent der Beitragsbemessungsgrenze. Im Jahr 2024 sind das bis zu 604 Euro monatlich. Mit dem Betriebsrentenstärkungsgesetz (BRSG) wurden mehrere Förderungsmöglichkeiten für Arbeitgeber eingeführt. So wurde die steuerfreie Einzahlung von Beiträgen in eine Pensionskasse, einen Pensionsfonds oder eine Direktversicherung auf 8 Prozent der Beitragsbemessungsgrenze erhöht (2026: 8.112 Euro jährlich, 676 Euro monatlich). Sozialversicherungsfrei bleiben hingegen 4 Prozent der Beiträge (2026: 4.056 Euro jährlich, 338 Euro monatlich).</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Förderung</w:t>
            </w:r>
          </w:p>
        </w:tc>
        <w:tc>
          <w:tcPr>
            <w:tcW w:type="dxa" w:w="3120"/>
          </w:tcPr>
          <w:p>
            <w:r>
              <w:rPr>
                <w:b/>
              </w:rPr>
              <w:t>Höchstbetrag 2024</w:t>
            </w:r>
          </w:p>
        </w:tc>
        <w:tc>
          <w:tcPr>
            <w:tcW w:type="dxa" w:w="3120"/>
          </w:tcPr>
          <w:p>
            <w:r>
              <w:rPr>
                <w:b/>
              </w:rPr>
              <w:t>Höchstbetrag 2026</w:t>
            </w:r>
          </w:p>
        </w:tc>
      </w:tr>
      <w:tr>
        <w:tc>
          <w:tcPr>
            <w:tcW w:type="dxa" w:w="3120"/>
          </w:tcPr>
          <w:p>
            <w:r>
              <w:t>Steuerfreiheit</w:t>
            </w:r>
          </w:p>
        </w:tc>
        <w:tc>
          <w:tcPr>
            <w:tcW w:type="dxa" w:w="3120"/>
          </w:tcPr>
          <w:p>
            <w:r>
              <w:t>7.248 € jährlich</w:t>
            </w:r>
          </w:p>
        </w:tc>
        <w:tc>
          <w:tcPr>
            <w:tcW w:type="dxa" w:w="3120"/>
          </w:tcPr>
          <w:p>
            <w:r>
              <w:t>8.112 € jährlich</w:t>
            </w:r>
          </w:p>
        </w:tc>
      </w:tr>
      <w:tr>
        <w:tc>
          <w:tcPr>
            <w:tcW w:type="dxa" w:w="3120"/>
          </w:tcPr>
          <w:p>
            <w:r>
              <w:t>Sozialabgabenfreiheit</w:t>
            </w:r>
          </w:p>
        </w:tc>
        <w:tc>
          <w:tcPr>
            <w:tcW w:type="dxa" w:w="3120"/>
          </w:tcPr>
          <w:p>
            <w:r>
              <w:t>3.624 € jährlich</w:t>
            </w:r>
          </w:p>
        </w:tc>
        <w:tc>
          <w:tcPr>
            <w:tcW w:type="dxa" w:w="3120"/>
          </w:tcPr>
          <w:p>
            <w:r>
              <w:t>4.056 € jährlich</w:t>
            </w:r>
          </w:p>
        </w:tc>
      </w:tr>
      <w:tr>
        <w:tc>
          <w:tcPr>
            <w:tcW w:type="dxa" w:w="3120"/>
          </w:tcPr>
          <w:p>
            <w:r>
              <w:t>Mindestbeitrag</w:t>
            </w:r>
          </w:p>
        </w:tc>
        <w:tc>
          <w:tcPr>
            <w:tcW w:type="dxa" w:w="3120"/>
          </w:tcPr>
          <w:p>
            <w:r>
              <w:t>265,13 € jährlich</w:t>
            </w:r>
          </w:p>
        </w:tc>
        <w:tc>
          <w:tcPr>
            <w:tcW w:type="dxa" w:w="3120"/>
          </w:tcPr>
          <w:p>
            <w:r>
              <w:t>296,63 € jährlich</w:t>
            </w:r>
          </w:p>
        </w:tc>
      </w:tr>
    </w:tbl>
    <w:p>
      <w:pPr>
        <w:pStyle w:val="Heading2"/>
      </w:pPr>
      <w:r>
        <w:t>Aktuelle Zahlen und Entwicklungen</w:t>
      </w:r>
    </w:p>
    <w:p>
      <w:r>
        <w:t>Die betriebliche Altersversorgung zeigt eine beeindruckende quantitative Entwicklung. Seit der Rentenreform 2001 hat die Verbreitung der bAV deutlich zugenommen: Die Zahl der aktiven Anwartschaften ist von 14,6 Millionen auf rund 18,1 Millionen Beschäftigte gestiegen.</w:t>
      </w:r>
    </w:p>
    <w:p>
      <w:r>
        <w:t>In der Verteilung nach Durchführungswegen dominiert weiterhin die Direktversicherung. Insgesamt waren 2024 über 16,5 Millionen Verträge der betrieblichen Altersversorgung zuzuordnen. Der Anteil stieg von 19,4 auf 19,6 Prozent an allen Verträgen der Lebensversicherer, Pensionskassen und Pensionsfonds. Gemessen an den laufenden Bestandsbeiträgen lag der Anteil bei 24,9 Prozent (Vorjahr: 24,5 Prozent). Der Bestand an Direktversicherungen erhöhte sich 2024 um 0,3 Prozent auf rund 8,8 Millionen Verträge. Der laufende Beitrag erreichte 9,5 Milliarden Euro (Vorjahr: 9,2 Milliarden Euro).</w:t>
      </w:r>
    </w:p>
    <w:p>
      <w:r>
        <w:t>Die wirtschaftliche Bedeutung wird durch die Leistungsvolumina deutlich: Die Leistungen der betrieblichen Altersversorgung betrugen im Jahr 2024 geschätzte 34,352 Milliarden Euro, die der Zusatzversorgung geschätzte 15,664 Milliarden Euro. Bezogen auf die gesamten Sozialausgaben betrug der Anteil der betrieblichen Altersversorgung in der Privatwirtschaft 2,4 Prozent.</w:t>
      </w:r>
    </w:p>
    <w:p>
      <w:pPr>
        <w:pStyle w:val="Heading2"/>
      </w:pPr>
      <w:r>
        <w:t>Fazit</w:t>
      </w:r>
    </w:p>
    <w:p>
      <w:r>
        <w:t>Die betriebliche Altersversorgung hat sich als wichtiger Pfeiler der deutschen Altersvorsorge etabliert. Mit fünf verschiedenen Durchführungswegen bietet sie Arbeitgebern und Arbeitnehmern flexible Gestaltungsmöglichkeiten. Die rechtlichen Rahmenbedingungen wurden durch das Betriebsrentengesetz und das Betriebsrentenstärkungsgesetz deutlich verbessert. Der verpflichtende Arbeitgeberzuschuss und die großzügigen Steuervergünstigungen machen die betriebliche Altersversorgung für beide Seiten attraktiv. Mit über 18 Millionen aktiven Anwartschaften und einem Leistungsvolumen von etwa 50 Milliarden Euro unterstreicht die bAV ihre hohe Bedeutung im deutschen Altersvorsorgesystem. Allerdings zeigt die stagnierende Verbreitungsquote seit 2019, dass noch erhebliches Ausbaupotenzial – insbesondere bei kleineren Unternehmen – besteht.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