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Bußgeldkatalog</w:t>
      </w:r>
    </w:p>
    <w:p>
      <w:r>
        <w:rPr>
          <w:i/>
        </w:rPr>
        <w:t>Bußgelder 2026: Strafen, Punkte &amp; aktuelle Änderungen im Überblick</w:t>
      </w:r>
    </w:p>
    <w:p>
      <w:pPr>
        <w:pStyle w:val="Heading1"/>
      </w:pPr>
      <w:r>
        <w:t>Bußgeldkatalog</w:t>
      </w:r>
    </w:p>
    <w:p>
      <w:r>
        <w:t>Der Bußgeldkatalog 2026 führt für deutsche Verkehrsteilnehmer mehrere Neuerungen mit sich, die den Verkehrsalltag betreffen. Die Änderungen bringen keine drastischen Strafverschärfungen, sondern vielmehr technische und organisatorische Anpassungen. Die meisten Sanktionen bleiben auf dem bisherigen Niveau bestehen.</w:t>
      </w:r>
    </w:p>
    <w:p>
      <w:pPr>
        <w:pStyle w:val="Heading2"/>
      </w:pPr>
      <w:r>
        <w:t>Die aktuellen Bußgelder im Überblick</w:t>
      </w:r>
    </w:p>
    <w:p>
      <w:r>
        <w:t>Am bestehenden Sanktionsrahmen ändert sich grundsätzlich nichts. Verkehrsverstöße werden weiterhin mit Verwarnungen oder Bußgeldern geahndet, ergänzt durch Punkte im Fahreignungsregister und gegebenenfalls Fahrverbote. Konsistent geahndet werden Verstöße wie überhöhte Geschwindigkeit, Rotlichtmissachtungen, zu geringer Abstand, die Nutzung des Smartphones während der Fahrt sowie Alkohol- und Drogenfahrten.</w:t>
      </w:r>
    </w:p>
    <w:p>
      <w:r>
        <w:t>Bei Geschwindigkeitsüberschreitungen bleiben die hohen Strafen bestehen. Innerorts liegen die Bußgelder zwischen 30 € und 800 €, je nach Ausmaß der Überschreitung. Auf der Autobahn reichen sie von 20 € bis 700 €.</w:t>
      </w:r>
    </w:p>
    <w:p>
      <w:r>
        <w:t>Das Punktesystem funktioniert nach bewährtem Muster: Für schwere Verstöße vergeben die Behörden 1 Punkt – beispielsweise bei Handynutzung am Steuer oder einfachen Vorfahrtsverstößen. Für sehr schwere Verstöße werden 2 Punkte sowie ein Regelfahrverbot verhängt, etwa bei einem Rotlichtverstoß mit Gefährdung.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Verstoß</w:t>
            </w:r>
          </w:p>
        </w:tc>
        <w:tc>
          <w:tcPr>
            <w:tcW w:type="dxa" w:w="2340"/>
          </w:tcPr>
          <w:p>
            <w:r>
              <w:rPr>
                <w:b/>
              </w:rPr>
              <w:t>Bußgeld</w:t>
            </w:r>
          </w:p>
        </w:tc>
        <w:tc>
          <w:tcPr>
            <w:tcW w:type="dxa" w:w="2340"/>
          </w:tcPr>
          <w:p>
            <w:r>
              <w:rPr>
                <w:b/>
              </w:rPr>
              <w:t>Punkte</w:t>
            </w:r>
          </w:p>
        </w:tc>
        <w:tc>
          <w:tcPr>
            <w:tcW w:type="dxa" w:w="2340"/>
          </w:tcPr>
          <w:p>
            <w:r>
              <w:rPr>
                <w:b/>
              </w:rPr>
              <w:t>Fahrverbot</w:t>
            </w:r>
          </w:p>
        </w:tc>
      </w:tr>
      <w:tr>
        <w:tc>
          <w:tcPr>
            <w:tcW w:type="dxa" w:w="2340"/>
          </w:tcPr>
          <w:p>
            <w:r>
              <w:t>Handy am Steuer</w:t>
            </w:r>
          </w:p>
        </w:tc>
        <w:tc>
          <w:tcPr>
            <w:tcW w:type="dxa" w:w="2340"/>
          </w:tcPr>
          <w:p>
            <w:r>
              <w:t>100 €</w:t>
            </w:r>
          </w:p>
        </w:tc>
        <w:tc>
          <w:tcPr>
            <w:tcW w:type="dxa" w:w="2340"/>
          </w:tcPr>
          <w:p>
            <w:r>
              <w:t>1</w:t>
            </w:r>
          </w:p>
        </w:tc>
        <w:tc>
          <w:tcPr>
            <w:tcW w:type="dxa" w:w="2340"/>
          </w:tcPr>
          <w:p>
            <w:r>
              <w:t>Nein</w:t>
            </w:r>
          </w:p>
        </w:tc>
      </w:tr>
      <w:tr>
        <w:tc>
          <w:tcPr>
            <w:tcW w:type="dxa" w:w="2340"/>
          </w:tcPr>
          <w:p>
            <w:r>
              <w:t>Innerorts 31 km/h zu schnell</w:t>
            </w:r>
          </w:p>
        </w:tc>
        <w:tc>
          <w:tcPr>
            <w:tcW w:type="dxa" w:w="2340"/>
          </w:tcPr>
          <w:p>
            <w:r>
              <w:t>ab 180 €</w:t>
            </w:r>
          </w:p>
        </w:tc>
        <w:tc>
          <w:tcPr>
            <w:tcW w:type="dxa" w:w="2340"/>
          </w:tcPr>
          <w:p>
            <w:r>
              <w:t>2</w:t>
            </w:r>
          </w:p>
        </w:tc>
        <w:tc>
          <w:tcPr>
            <w:tcW w:type="dxa" w:w="2340"/>
          </w:tcPr>
          <w:p>
            <w:r>
              <w:t>1 Monat</w:t>
            </w:r>
          </w:p>
        </w:tc>
      </w:tr>
      <w:tr>
        <w:tc>
          <w:tcPr>
            <w:tcW w:type="dxa" w:w="2340"/>
          </w:tcPr>
          <w:p>
            <w:r>
              <w:t>Außerorts 41 km/h zu schnell</w:t>
            </w:r>
          </w:p>
        </w:tc>
        <w:tc>
          <w:tcPr>
            <w:tcW w:type="dxa" w:w="2340"/>
          </w:tcPr>
          <w:p>
            <w:r>
              <w:t>ab 200 €</w:t>
            </w:r>
          </w:p>
        </w:tc>
        <w:tc>
          <w:tcPr>
            <w:tcW w:type="dxa" w:w="2340"/>
          </w:tcPr>
          <w:p>
            <w:r>
              <w:t>2</w:t>
            </w:r>
          </w:p>
        </w:tc>
        <w:tc>
          <w:tcPr>
            <w:tcW w:type="dxa" w:w="2340"/>
          </w:tcPr>
          <w:p>
            <w:r>
              <w:t>1 Monat</w:t>
            </w:r>
          </w:p>
        </w:tc>
      </w:tr>
      <w:tr>
        <w:tc>
          <w:tcPr>
            <w:tcW w:type="dxa" w:w="2340"/>
          </w:tcPr>
          <w:p>
            <w:r>
              <w:t>Rotlichtverstoß (einfach)</w:t>
            </w:r>
          </w:p>
        </w:tc>
        <w:tc>
          <w:tcPr>
            <w:tcW w:type="dxa" w:w="2340"/>
          </w:tcPr>
          <w:p>
            <w:r>
              <w:t>90 €</w:t>
            </w:r>
          </w:p>
        </w:tc>
        <w:tc>
          <w:tcPr>
            <w:tcW w:type="dxa" w:w="2340"/>
          </w:tcPr>
          <w:p>
            <w:r>
              <w:t>1</w:t>
            </w:r>
          </w:p>
        </w:tc>
        <w:tc>
          <w:tcPr>
            <w:tcW w:type="dxa" w:w="2340"/>
          </w:tcPr>
          <w:p>
            <w:r>
              <w:t>Nein</w:t>
            </w:r>
          </w:p>
        </w:tc>
      </w:tr>
      <w:tr>
        <w:tc>
          <w:tcPr>
            <w:tcW w:type="dxa" w:w="2340"/>
          </w:tcPr>
          <w:p>
            <w:r>
              <w:t>Rotlichtverstoß (qualifiziert)</w:t>
            </w:r>
          </w:p>
        </w:tc>
        <w:tc>
          <w:tcPr>
            <w:tcW w:type="dxa" w:w="2340"/>
          </w:tcPr>
          <w:p>
            <w:r>
              <w:t>200 €</w:t>
            </w:r>
          </w:p>
        </w:tc>
        <w:tc>
          <w:tcPr>
            <w:tcW w:type="dxa" w:w="2340"/>
          </w:tcPr>
          <w:p>
            <w:r>
              <w:t>2</w:t>
            </w:r>
          </w:p>
        </w:tc>
        <w:tc>
          <w:tcPr>
            <w:tcW w:type="dxa" w:w="2340"/>
          </w:tcPr>
          <w:p>
            <w:r>
              <w:t>1 Monat</w:t>
            </w:r>
          </w:p>
        </w:tc>
      </w:tr>
    </w:tbl>
    <w:p>
      <w:pPr>
        <w:pStyle w:val="Heading2"/>
      </w:pPr>
      <w:r>
        <w:t>Technische Neuerungen und digitale Lösungen</w:t>
      </w:r>
    </w:p>
    <w:p>
      <w:r>
        <w:t>Das Jahr 2026 steht im Zeichen der Digitalisierung. Ab Ende 2026 soll der Führerschein digital verfügbar sein. Deutschland nimmt damit eine Vorreiterrolle ein. Der Nachweis wird über eine offizielle App abrufbar und kann bei Kontrollen und administrativen Vorgängen verwendet werden. Der klassische Kartenführerschein bleibt jedoch weiterhin gültig und wird durch den digitalen Führerschein ergänzt, nicht ersetzt.</w:t>
      </w:r>
    </w:p>
    <w:p>
      <w:r>
        <w:t>Im Bereich Fahrzeugtechnik treten ab Juli 2026 EU-weit neue technische Regeln in Kraft. Für neu entwickelte Pkw-Modelle werden Fahrerassistenzsysteme verpflichtend: Notbremsassistenten, Spurhalteassistenten, Aufmerksamkeitswarnungen bei Ablenkung und erweiterter Kopfaufprallschutz gehören künftig zur Serienausstattung.</w:t>
      </w:r>
    </w:p>
    <w:p>
      <w:r>
        <w:t>Ab dem 1. Januar 2026 muss in allen neuen Fahrzeugtypen das Notrufsystem NG-eCall (Next Generation eCall) verbaut sein. Dieses System nutzt 4G/5G-Netze und löst im Notfall automatisch einen Notruf aus. Es erkennt Unfälle präziser und übermittelt umfangreichere Fahrzeug- und Unfalldaten an die Leitstellen.</w:t>
      </w:r>
    </w:p>
    <w:p>
      <w:pPr>
        <w:pStyle w:val="Heading2"/>
      </w:pPr>
      <w:r>
        <w:t>Angepasste Regelungen für E-Scooter</w:t>
      </w:r>
    </w:p>
    <w:p>
      <w:r>
        <w:t>Die Nutzung von E-Scootern wird durch eine Überarbeitung der Elektrokleinstfahrzeuge-Verordnung (eKFV) neu geregelt. Ziel ist es, eine klarere Regelung und bessere Anpassung an bestehende Verkehrsabläufe zu erreichen.</w:t>
      </w:r>
    </w:p>
    <w:p>
      <w:r>
        <w:t>Die neuen Regeln bringen sowohl Erleichterungen als auch Verschärfungen mit sich. E-Scooter-Fahrer dürfen künftig – wie Radfahrer – den Grünpfeil an roten Ampeln nutzen. Im Gegenzug steigen die Sanktionen: Bußgelder für Gehwegfahrten und Mehrpersonenbetrieb werden angehoben. Kommunen erhalten zudem mehr Handlungsspielraum, um Vorgaben für Miet-E-Scooter festzulegen und falsch abgestellte Fahrzeuge regulieren zu können.</w:t>
      </w:r>
    </w:p>
    <w:p>
      <w:pPr>
        <w:pStyle w:val="Heading2"/>
      </w:pPr>
      <w:r>
        <w:t>Kosten und finanzielle Auswirkungen</w:t>
      </w:r>
    </w:p>
    <w:p>
      <w:r>
        <w:t>Für Autofahrer entstehen neben Bußgeldern weitere Kostenbelastungen. Dazu zählen steigende Kraftstoffkosten durch den CO2-Preis, neue Assistenz- und Notrufsysteme in Neufahrzeugen, strengere Abgasnormen und angepasste Regelungen für E-Scooter.</w:t>
      </w:r>
    </w:p>
    <w:p>
      <w:r>
        <w:t>Bei Umweltzonen bleiben die Bußgelder unverändert: Wer ohne gültige Feinstaub-Plakette in eine Umweltzone fährt, zahlt 100 €. Punkte oder Fahrverbote gibt es dafür nicht.</w:t>
      </w:r>
    </w:p>
    <w:p>
      <w:r>
        <w:t>Der Bußgeldkatalog wurde um Cannabis-Grenzwerte ergänzt, um Fahrverbote und Bußgelder bei Drogendelikten eindeutiger zu regeln. Trotz Cannabis-Legalisierung gilt eine strenge Grenzwertregelung im Straßenverkehr: Ab einem THC-Wert von 3,5 ng/ml gilt eine Person als fahruntüchtig und verliert mindestens einen Monat den Führerschein.</w:t>
      </w:r>
    </w:p>
    <w:p>
      <w:pPr>
        <w:pStyle w:val="Heading2"/>
      </w:pPr>
      <w:r>
        <w:t>Einspruchsmöglichkeiten und rechtliche Aspekte</w:t>
      </w:r>
    </w:p>
    <w:p>
      <w:r>
        <w:t>Trotz modernerer Messtechnik bleiben Einsprüche oft erfolgversprechend. Eine Studie der Sachverständigengesellschaft VUT-Verkehr stellte in 56 % der Bußgeldbescheide Fehler fest. Auch moderne Laserblitzer wie Poliscan FM1 und Traffistar S350 sind anfällig für Messfehler – etwa durch fehlerhafte Kalibrierung oder unzureichende Speicherung von Messdaten.</w:t>
      </w:r>
    </w:p>
    <w:p>
      <w:r>
        <w:t>Die Verjährungsfristen bleiben bestehen: Gemäß § 26 StVG verjährt eine Geschwindigkeitsüberschreitung nach 3 Monaten, wenn innerhalb dieser Zeit kein Bußgeldbescheid zugestellt wird.</w:t>
      </w:r>
    </w:p>
    <w:p>
      <w:pPr>
        <w:pStyle w:val="Heading2"/>
      </w:pPr>
      <w:r>
        <w:t>Fazit</w:t>
      </w:r>
    </w:p>
    <w:p>
      <w:r>
        <w:t>Der Bußgeldkatalog 2026 zeigt ein differenziertes Bild: Während die hohen Bußgelder bestehen bleiben, modernisiert sich die Verkehrstechnik deutlich. Der digitale Führerschein, neue Fahrerassistenzsysteme und das NG-eCall-Notrufsystem verbessern die Sicherheit und den Komfort im Straßenverkehr. Gleichzeitig sollten Verkehrsteilnehmer ihre Rechte wahren und Bußgeldbescheide überprüfen lassen – denn technische Fortschritte schließen Messfehler nicht aus. Die wichtigste Maßnahme bleibt jedoch unverändert: Umsichtiges und regelkonformes Fahren ist der beste Schutz vor Sanktionen und Unfällen.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