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Ehegattensplitting</w:t>
      </w:r>
    </w:p>
    <w:p>
      <w:r>
        <w:rPr>
          <w:i/>
        </w:rPr>
        <w:t>Steuern sparen als verheiratetes Paar: Ehegattensplitting Ratgeber</w:t>
      </w:r>
    </w:p>
    <w:p>
      <w:pPr>
        <w:pStyle w:val="Heading1"/>
      </w:pPr>
      <w:r>
        <w:t>Ehegattensplitting</w:t>
      </w:r>
    </w:p>
    <w:p>
      <w:r>
        <w:t>Das Ehegattensplitting bleibt auch 2026 einer der bedeutsamsten Steuervergünstigungen für verheiratete Paare in Deutschland. Der Grundfreibetrag für Verheiratete beträgt 2026 24.696 Euro und bietet damit erhebliche Einsparpotenziale, besonders wenn die Einkommen beider Partner unterschiedlich hoch ausfallen.</w:t>
      </w:r>
    </w:p>
    <w:p>
      <w:r>
        <w:t>Beim Splittingverfahren wird das zu versteuernde gemeinsame Einkommen zu gleichen Teilen auf beide Partner verteilt. Für die Hälfte des gemeinsamen Einkommens wird die Einkommensteuer nach dem Einkommensteuertarif (§ 32a EStG) berechnet und das Ergebnis anschließend verdoppelt. Diese Methode nutzt die progressive Struktur des deutschen Steuersystems optimal.</w:t>
      </w:r>
    </w:p>
    <w:p>
      <w:pPr>
        <w:pStyle w:val="Heading2"/>
      </w:pPr>
      <w:r>
        <w:t>So funktioniert das Ehegattensplitting 2026</w:t>
      </w:r>
    </w:p>
    <w:p>
      <w:r>
        <w:t>Beim Ehegattensplitting werden die Einkommen beider Partner addiert, die Summe halbiert, die Steuer auf diese Hälfte berechnet und das Ergebnis verdoppelt. Dieser Mechanismus wirkt durch die progressive Tarifstruktur: Wer ein höheres Einkommen rechnerisch auf zwei Personen aufteilt, rutscht in einen niedrigeren Steuersatz.</w:t>
      </w:r>
    </w:p>
    <w:p>
      <w:r>
        <w:t>Die mathematische Logik ist nachvollziehbar: Je größer der Unterschied zwischen den Einkommen beider Partner, desto höher fällt der Steuervorteil aus. Bei gleichen Einkommen beider Partner entsteht kein Splittingvorteil. Der Effekt wächst mit dem Einkommensunterschied.</w:t>
      </w:r>
    </w:p>
    <w:tbl>
      <w:tblPr>
        <w:tblStyle w:val="TableGrid"/>
        <w:tblW w:type="auto" w:w="0"/>
        <w:tblLook w:firstColumn="1" w:firstRow="1" w:lastColumn="0" w:lastRow="0" w:noHBand="0" w:noVBand="1" w:val="04A0"/>
      </w:tblPr>
      <w:tblGrid>
        <w:gridCol w:w="4680"/>
        <w:gridCol w:w="4680"/>
      </w:tblGrid>
      <w:tr>
        <w:tc>
          <w:tcPr>
            <w:tcW w:type="dxa" w:w="4680"/>
          </w:tcPr>
          <w:p>
            <w:r>
              <w:rPr>
                <w:b/>
              </w:rPr>
              <w:t>Einkommensverteilung</w:t>
            </w:r>
          </w:p>
        </w:tc>
        <w:tc>
          <w:tcPr>
            <w:tcW w:type="dxa" w:w="4680"/>
          </w:tcPr>
          <w:p>
            <w:r>
              <w:rPr>
                <w:b/>
              </w:rPr>
              <w:t>Splittingvorteil</w:t>
            </w:r>
          </w:p>
        </w:tc>
      </w:tr>
      <w:tr>
        <w:tc>
          <w:tcPr>
            <w:tcW w:type="dxa" w:w="4680"/>
          </w:tcPr>
          <w:p>
            <w:r>
              <w:t>60.000€ / 0€</w:t>
            </w:r>
          </w:p>
        </w:tc>
        <w:tc>
          <w:tcPr>
            <w:tcW w:type="dxa" w:w="4680"/>
          </w:tcPr>
          <w:p>
            <w:r>
              <w:t>Bis zu 5.800€</w:t>
            </w:r>
          </w:p>
        </w:tc>
      </w:tr>
      <w:tr>
        <w:tc>
          <w:tcPr>
            <w:tcW w:type="dxa" w:w="4680"/>
          </w:tcPr>
          <w:p>
            <w:r>
              <w:t>50.000€ / 25.000€</w:t>
            </w:r>
          </w:p>
        </w:tc>
        <w:tc>
          <w:tcPr>
            <w:tcW w:type="dxa" w:w="4680"/>
          </w:tcPr>
          <w:p>
            <w:r>
              <w:t>Deutlich geringer</w:t>
            </w:r>
          </w:p>
        </w:tc>
      </w:tr>
      <w:tr>
        <w:tc>
          <w:tcPr>
            <w:tcW w:type="dxa" w:w="4680"/>
          </w:tcPr>
          <w:p>
            <w:r>
              <w:t>30.000€ / 30.000€</w:t>
            </w:r>
          </w:p>
        </w:tc>
        <w:tc>
          <w:tcPr>
            <w:tcW w:type="dxa" w:w="4680"/>
          </w:tcPr>
          <w:p>
            <w:r>
              <w:t>Praktisch null</w:t>
            </w:r>
          </w:p>
        </w:tc>
      </w:tr>
    </w:tbl>
    <w:p>
      <w:r>
        <w:t>Der maximale Splittingvorteil für das Jahr 2026 beträgt 19.471 Euro (ohne Solidaritätszuschlag) und wird ab einem zu versteuernden Jahreseinkommen von 555.652 Euro erzielt.</w:t>
      </w:r>
    </w:p>
    <w:p>
      <w:pPr>
        <w:pStyle w:val="Heading2"/>
      </w:pPr>
      <w:r>
        <w:t>Wer profitiert am meisten vom Splitting?</w:t>
      </w:r>
    </w:p>
    <w:p>
      <w:r>
        <w:t>Am stärksten profitieren Paare mit großem Einkommensunterschied: Alleinverdiener-Ehen, Paare, bei denen einer Teilzeit arbeitet, oder Konstellationen, in denen einer in Elternzeit ist. Die Daten zeigen: Rund 91 Prozent des Splittingeffekts entfallen auf Ehepaare mit Kindern, 9 Prozent auf kinderlose Paare. Besonders stark profitieren Familien, in denen nur ein Partner als Alleinverdiener auftritt. Auf diese Gruppe entfällt mehr als ein Drittel des gesamten Splittingvorteils, obwohl es deutlich mehr Doppelverdienerhaushalte als Alleinverdienerhaushalte gibt.</w:t>
      </w:r>
    </w:p>
    <w:p>
      <w:r>
        <w:t>Der Grundfreibetrag spielt dabei eine zentrale Rolle. Jeder Steuerpflichtige hat einen steuerlichen Grundfreibetrag, der 2026 bei 12.348 Euro liegt. Verheiratete profitieren vom doppelten Freibetrag – auch wenn einer von beiden keine oder kaum eigene Einkünfte hat.</w:t>
      </w:r>
    </w:p>
    <w:p>
      <w:r>
        <w:t>Ein konkretes Beispiel verdeutlicht den Effekt: Bei einem Haushalt, in dem ein Partner 100.000 Euro verdient und der andere kein Einkommen erzielt, liegt der Splittingeffekt derzeit bei 9.768 Euro. Bei einem geringeren Einkommen von 60.000 Euro als Alleinverdiener kann das Ehegattensplitting je nach Gehaltsunterschied spürbar entlasten – im Beispiel sind bei 60.000 Euro zu versteuerndem Einkommen bis zu 5.800 Euro Ersparnis möglich.</w:t>
      </w:r>
    </w:p>
    <w:p>
      <w:pPr>
        <w:pStyle w:val="Heading2"/>
      </w:pPr>
      <w:r>
        <w:t>Aktuelle Reformdiskussion und politische Entwicklungen</w:t>
      </w:r>
    </w:p>
    <w:p>
      <w:r>
        <w:t>Die politische Debatte um das Ehegattensplitting ist 2026 in Bewegung. Bundesfinanzminister und Vizekanzler Lars Klingbeil (SPD) hat Anfang April 2026 gegenüber den Medien geäußert, das Ehegattensplitting in seiner heutigen Form für zukünftige Ehen abschaffen zu wollen. Dies löste eine intensive Debatte aus.</w:t>
      </w:r>
    </w:p>
    <w:p>
      <w:r>
        <w:t>Die politischen Positionen sind unterschiedlich verteilt:</w:t>
      </w:r>
    </w:p>
    <w:p>
      <w:pPr>
        <w:pStyle w:val="ListBullet"/>
      </w:pPr>
      <w:r>
        <w:rPr>
          <w:b/>
        </w:rPr>
        <w:t>SPD</w:t>
      </w:r>
      <w:r>
        <w:t>: Fordert eine Reform bis Sommer 2026. Die stellvertretende SPD-Fraktionsvorsitzende Wiebke Esdar plädiert für eine „gerechte und zeitgemäße Reform"</w:t>
      </w:r>
    </w:p>
    <w:p>
      <w:pPr>
        <w:pStyle w:val="ListBullet"/>
      </w:pPr>
      <w:r>
        <w:rPr>
          <w:b/>
        </w:rPr>
        <w:t>CDU</w:t>
      </w:r>
      <w:r>
        <w:t>: Gespalten – CDU-Familienministerin Karin Prien sprach sich für die Abschaffung aus, während andere CDU-Politiker dagegen eintreten</w:t>
      </w:r>
    </w:p>
    <w:p>
      <w:pPr>
        <w:pStyle w:val="ListBullet"/>
      </w:pPr>
      <w:r>
        <w:rPr>
          <w:b/>
        </w:rPr>
        <w:t>CSU</w:t>
      </w:r>
      <w:r>
        <w:t>: Lehnt die Abschaffung strikt ab. CSU-Fraktionschef Klaus Holetschek warnt: „Das Ehegattensplitting abzuschaffen bedeutet nichts anderes, als Familien höher zu besteuern"</w:t>
      </w:r>
    </w:p>
    <w:p>
      <w:r>
        <w:t>Allerdings ist wichtig zu betonen: Stand März 2026 ist keine Abschaffung beschlossen. Es handelt sich um eine politische Debatte ohne konkreten Gesetzentwurf. Ein entsprechender Gesetzentwurf oder neuer Programmablaufplan für 2026 liegt derzeit nicht vor.</w:t>
      </w:r>
    </w:p>
    <w:p>
      <w:pPr>
        <w:pStyle w:val="Heading2"/>
      </w:pPr>
      <w:r>
        <w:t>Mögliche Reformmodelle und deren Auswirkungen</w:t>
      </w:r>
    </w:p>
    <w:p>
      <w:r>
        <w:t>Als wahrscheinlichste Alternative wird das sogenannte Realsplitting diskutiert. Das Realsplitting soll Partnerschaften fördern, ohne bestimmte Lebensmodelle steuerlich zu bevorzugen.</w:t>
      </w:r>
    </w:p>
    <w:p>
      <w:r>
        <w:t>Realsplitting bedeutet, dass nicht mehr das gesamte Einkommen für die Tarifermittlung auf beide Ehegatten aufgeteilt wird, sondern dass der besserverdienende Partner nur einen begrenzten Betrag steuerlich auf den anderen übertragen kann. In der Debatte steht ein fixer Übertragungsbetrag in Höhe des Grundfreibetrags im Raum. Der Grundfreibetrag ist der Teil des Einkommens, der nach Einkommensteuerrecht zur Sicherung des Existenzminimums steuerfrei bleibt; für 2026 wird in dem diskutierten Modell ein Wert von 12.348 Euro Bezug genommen.</w:t>
      </w:r>
    </w:p>
    <w:p>
      <w:r>
        <w:t>Die finanziellen Auswirkungen einer solchen Reform wären beträchtlich: Bei einem Alleinverdienerhaushalt mit 100.000 Euro Jahreseinkommen würde ein Realsplitting mit Übertrag in Höhe des Grundfreibetrags zu einer Mehrbelastung von 4.582 Euro pro Jahr führen. Ein Paar mit 50.000 Euro und 25.000 Euro Jahreseinkommen würde im genannten Realsplittingmodell auf die gleiche Steuerzahlung wie bisher kommen.</w:t>
      </w:r>
    </w:p>
    <w:p>
      <w:r>
        <w:t>Als weitere Alternative wird das Familiensplitting diskutiert. Statt nur das Einkommen der Ehepartner aufzuteilen, würde beim Familiensplitting auch die Anzahl der Kinder berücksichtigt. Frankreich nutzt dieses Modell bereits. Vorteil: Es fördert gezielt Familien mit Kindern statt kinderlose Ehen.</w:t>
      </w:r>
    </w:p>
    <w:p>
      <w:pPr>
        <w:pStyle w:val="Heading2"/>
      </w:pPr>
      <w:r>
        <w:t>Steuerklassen und praktische Umsetzung</w:t>
      </w:r>
    </w:p>
    <w:p>
      <w:r>
        <w:t>Ein häufiger Irrtum besteht in der Gleichsetzung von Steuerklassenwahl und Ehegattensplitting. Die Wahl der Steuerklassen ist eine bewusste Entscheidung von Ehepaaren. Die Steuerklassenkombination beeinflusst lediglich die monatlichen Vorauszahlungen – die tatsächliche Steuerlast wird erst im Rahmen der Jahresveranlagung festgelegt. Problematisch ist, dass Steuerklassenwahl und Ehegattensplitting in der politischen Debatte häufig vermischt werden.</w:t>
      </w:r>
    </w:p>
    <w:p>
      <w:r>
        <w:t>Für 2026 stehen Ehepaaren die bekannten Steuerklassenkombinationen zur Verfügung:</w:t>
      </w:r>
    </w:p>
    <w:p>
      <w:pPr>
        <w:pStyle w:val="ListBullet"/>
      </w:pPr>
      <w:r>
        <w:t>Steuerklasse 4/4 für ähnliche Einkommen</w:t>
      </w:r>
    </w:p>
    <w:p>
      <w:pPr>
        <w:pStyle w:val="ListBullet"/>
      </w:pPr>
      <w:r>
        <w:t>Steuerklasse 3/5 bei deutlichen Einkommensunterschieden</w:t>
      </w:r>
    </w:p>
    <w:p>
      <w:pPr>
        <w:pStyle w:val="ListBullet"/>
      </w:pPr>
      <w:r>
        <w:t>Das Faktorverfahren als flexible Alternative</w:t>
      </w:r>
    </w:p>
    <w:p>
      <w:r>
        <w:t>Für das Steuerjahr 2026 gilt das Ehegattensplitting weiterhin.</w:t>
      </w:r>
    </w:p>
    <w:p>
      <w:pPr>
        <w:pStyle w:val="Heading2"/>
      </w:pPr>
      <w:r>
        <w:t>Praktische Empfehlungen für Ehepaare 2026</w:t>
      </w:r>
    </w:p>
    <w:p>
      <w:r>
        <w:t>Angesichts der unsicheren politischen Lage sollten Sie den aktuellen Splittingvorteil optimal nutzen. Geben Sie Ihre gemeinsame Steuererklärung rechtzeitig ab.</w:t>
      </w:r>
    </w:p>
    <w:p>
      <w:r>
        <w:t>Langfristig empfiehlt sich eine ausgewogene Strategie: Unabhängig von der politischen Debatte ist es finanziell sinnvoll, dass beide Partner ein eigenes Einkommen haben. Das reduziert Abhängigkeiten und verbessert die Altersvorsorge beider Partner.</w:t>
      </w:r>
    </w:p>
    <w:p>
      <w:r>
        <w:t>Bei der Krankenversicherung können nicht erwerbstätige Partner weiterhin von der Familienversicherung profitieren. Wenn ein Partner nicht oder geringfügig arbeitet, kann er in der kostenlosen Familienversicherung der Krankenkasse mitversichert werden. Prüfen Sie, ob die Voraussetzungen erfüllt sind.</w:t>
      </w:r>
    </w:p>
    <w:p>
      <w:r>
        <w:t>Der Solidaritätszuschlag bleibt auch 2026 für die meisten Ehepaare irrelevant. 2026 liegt die Freigrenze für Ehepaare bei 40.700 Euro.</w:t>
      </w:r>
    </w:p>
    <w:p>
      <w:pPr>
        <w:pStyle w:val="Heading2"/>
      </w:pPr>
      <w:r>
        <w:t>Fazit</w:t>
      </w:r>
    </w:p>
    <w:p>
      <w:r>
        <w:t>Das Ehegattensplitting bleibt für 2026 ein wichtiges Instrument zur Steueroptimierung für verheiratete Paare. Trotz der politischen Diskussionen um mögliche Reformen sollten Sie die aktuellen Vorteile nutzen und gleichzeitig langfristig planen. Die größten Einsparungen erzielen Paare mit unterschiedlichen Einkommen, insbesondere Alleinverdiener-Ehen. Da die Reformpläne noch nicht konkretisiert sind, lohnt sich eine zeitnahe Steuererklärung, um die geltenden Regelungen auszunutzen.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