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ACFC" w14:textId="77777777" w:rsidR="00EA0A76" w:rsidRPr="00EA0A76" w:rsidRDefault="00EA0A76" w:rsidP="00EA0A76">
      <w:r w:rsidRPr="00EA0A76">
        <w:t># Geldanlage auf Festgeld</w:t>
      </w:r>
    </w:p>
    <w:p w14:paraId="145F2ED2" w14:textId="77777777" w:rsidR="00EA0A76" w:rsidRPr="00EA0A76" w:rsidRDefault="00EA0A76" w:rsidP="00EA0A76">
      <w:r w:rsidRPr="00EA0A76">
        <w:t>Festgeld gehört zu den beliebtesten Sparformen in Deutschland und bietet Anlegern eine sichere Möglichkeit, ihr Geld über einen festen Zeitraum zu festen Zinsen anzulegen. Bei dieser Geldanlage kennen Sie von Anfang an die genaue Rendite, die Sie am Ende der Laufzeit erhalten. Laufzeit und Zinssatz sind von Anfang an festgeschrieben und ändern sich während der gesamten Anlagedauer nicht. Diese Planungssicherheit macht Festgeld besonders für konservative Sparer interessant.</w:t>
      </w:r>
    </w:p>
    <w:p w14:paraId="2293D7A7" w14:textId="77777777" w:rsidR="00EA0A76" w:rsidRPr="00EA0A76" w:rsidRDefault="00EA0A76" w:rsidP="00EA0A76">
      <w:pPr>
        <w:rPr>
          <w:b/>
          <w:bCs/>
        </w:rPr>
      </w:pPr>
      <w:r w:rsidRPr="00EA0A76">
        <w:rPr>
          <w:b/>
          <w:bCs/>
        </w:rPr>
        <w:t>So funktioniert die Festgeldanlage</w:t>
      </w:r>
    </w:p>
    <w:p w14:paraId="1CC4DF56" w14:textId="77777777" w:rsidR="00EA0A76" w:rsidRPr="00EA0A76" w:rsidRDefault="00EA0A76" w:rsidP="00EA0A76">
      <w:r w:rsidRPr="00EA0A76">
        <w:t>Bei Festgeld legen Sie einen bestimmten Geldbetrag für einen vorab vereinbarten Zeitraum bei einer Bank an. Der Zinssatz ist während der gesamten Laufzeit garantiert und liegt in der Regel deutlich über den meisten Tagesgeld-Angeboten. Während der Laufzeit ist das angelegte Geld nicht verfügbar – weder Einzahlungen noch Entnahmen sind möglich. Die Laufzeit variiert typischerweise zwischen einem Monat und zehn Jahren.</w:t>
      </w:r>
    </w:p>
    <w:p w14:paraId="47B8AC86" w14:textId="77777777" w:rsidR="00EA0A76" w:rsidRPr="00EA0A76" w:rsidRDefault="00EA0A76" w:rsidP="00EA0A76">
      <w:r w:rsidRPr="00EA0A76">
        <w:t>Die Mindestanlagebeträge unterscheiden sich je nach Bank erheblich. Während manche Institute Festgeld bereits ab 500 Euro anbieten, verlangen andere 1.000 Euro oder mehr. Einige Banken fordern Mindestanlagesummen von 5.000 bis 10.000 Euro, während andere keine Mindesteinlage verlangen. Der Mindestanlagebetrag liegt typischerweise zwischen 500 und 10.000 Euro, abhängig von dem jeweiligen Kreditinstitut und dem gewählten Produkt.</w:t>
      </w:r>
    </w:p>
    <w:p w14:paraId="12BF790F" w14:textId="77777777" w:rsidR="00EA0A76" w:rsidRPr="00EA0A76" w:rsidRDefault="00EA0A76" w:rsidP="00EA0A76">
      <w:pPr>
        <w:rPr>
          <w:b/>
          <w:bCs/>
        </w:rPr>
      </w:pPr>
      <w:r w:rsidRPr="00EA0A76">
        <w:rPr>
          <w:b/>
          <w:bCs/>
        </w:rPr>
        <w:t>Aktuelle Zinssituation und Renditemöglichkeiten</w:t>
      </w:r>
    </w:p>
    <w:p w14:paraId="5693E8E6" w14:textId="77777777" w:rsidR="00EA0A76" w:rsidRPr="00EA0A76" w:rsidRDefault="00EA0A76" w:rsidP="00EA0A76">
      <w:r w:rsidRPr="00EA0A76">
        <w:t>Bei Festgeldkonten erhalten Sie derzeit Zinssätze von etwa 2,5 bis 3,4 Prozent pro Jahr, je nach Laufzeit und Anbieter. Die Zinssätze liegen damit deutlich oberhalb der meisten Tagesgeldangebote und bieten reale Renditechancen für sicherheitsorientierte Anleger.</w:t>
      </w:r>
    </w:p>
    <w:p w14:paraId="035A9F18" w14:textId="77777777" w:rsidR="00EA0A76" w:rsidRPr="00EA0A76" w:rsidRDefault="00EA0A76" w:rsidP="00EA0A76">
      <w:r w:rsidRPr="00EA0A76">
        <w:t>Die genaue Höhe des Zinssatzes hängt von der jeweiligen Laufzeit ab. Traditionell bieten längere Laufzeiten von fünf oder zehn Jahren höhere Zinsen als kürzere von ein oder zwei Jahren. Allerdings bildet sich derzeit teilweise eine inverse Zinsstruktur aus: Lange Anlagezeiten werden schlechter verzinst als kurze, weil Banken das Risiko tragen, dauerhaft höhere als die aktuellen Marktzinsen zahlen zu müssen.</w:t>
      </w:r>
    </w:p>
    <w:p w14:paraId="4695FF89" w14:textId="77777777" w:rsidR="00EA0A76" w:rsidRPr="00EA0A76" w:rsidRDefault="00EA0A76" w:rsidP="00EA0A76">
      <w:r w:rsidRPr="00EA0A76">
        <w:t>Wer sein Geld bei Banken mit guten Konditionen anlegt, kann sich unabhängig von der gewählten Laufzeit Zinsen oberhalb der aktuellen Inflationsrate sichern. Die Entwicklung der Sparzinsen zeigt, dass es derzeit generell keinen Grund zur Eile gibt – Sie können sich Zeit bei der Auswahl nehmen.</w:t>
      </w:r>
    </w:p>
    <w:p w14:paraId="0378FDDE" w14:textId="77777777" w:rsidR="00EA0A76" w:rsidRPr="00EA0A76" w:rsidRDefault="00EA0A76" w:rsidP="00EA0A76">
      <w:pPr>
        <w:rPr>
          <w:b/>
          <w:bCs/>
        </w:rPr>
      </w:pPr>
      <w:r w:rsidRPr="00EA0A76">
        <w:rPr>
          <w:b/>
          <w:bCs/>
        </w:rPr>
        <w:t>Laufzeiten und strategische Überlegungen</w:t>
      </w:r>
    </w:p>
    <w:p w14:paraId="53AFF1FB" w14:textId="77777777" w:rsidR="00EA0A76" w:rsidRPr="00EA0A76" w:rsidRDefault="00EA0A76" w:rsidP="00EA0A76">
      <w:r w:rsidRPr="00EA0A76">
        <w:t>Bei der Wahl der Laufzeit sollten Sie mehrere Faktoren berücksichtigen. Es wird empfohlen, einzelne Festgelder nicht mit einer Laufzeit von über drei Jahren abzuschließen, da der Zinsunterschied zu kürzeren Laufzeiten oft gering ausfällt, während Sie lange Zeit nicht auf Ihr Geld zugreifen können. Zudem lässt sich schwer prognostizieren, ob Sie in einigen Jahren nicht höhere Zinsen erhalten.</w:t>
      </w:r>
    </w:p>
    <w:p w14:paraId="1FE31D33" w14:textId="77777777" w:rsidR="00EA0A76" w:rsidRPr="00EA0A76" w:rsidRDefault="00EA0A76" w:rsidP="00EA0A76">
      <w:r w:rsidRPr="00EA0A76">
        <w:t>Eine Alternative bietet die sogenannte Festgeldtreppe. Teilen Sie die Summe, die Sie anlegen möchten, in mehrere gleich große Beträge auf und schließen Sie einzelne Verträge mit gestaffelten Laufzeiten ab – beispielsweise für ein, zwei und drei Jahre. Diese Staffelung ermöglicht es, regelmäßig von höheren Zinsen bei längeren Laufzeiten zu profitieren, während gleichzeitig ein Teil des Kapitals in kürzeren Abständen verfügbar bleibt. So können Sie flexibler auf Zinsänderungen oder persönliche Finanzbedürfnisse reagieren.</w:t>
      </w:r>
    </w:p>
    <w:p w14:paraId="66E40065" w14:textId="77777777" w:rsidR="00EA0A76" w:rsidRPr="00EA0A76" w:rsidRDefault="00EA0A76" w:rsidP="00EA0A76">
      <w:r w:rsidRPr="00EA0A76">
        <w:lastRenderedPageBreak/>
        <w:t>Die Wahl der Laufzeit hängt vor allem davon ab, wie lange Sie auf das angelegte Geld verzichten können und wollen. Legen Sie Ihre Ersparnisse nur so lange in Festgeld an, wie Sie diese garantiert nicht benötigen.</w:t>
      </w:r>
    </w:p>
    <w:p w14:paraId="53F01ED9" w14:textId="77777777" w:rsidR="00EA0A76" w:rsidRPr="00EA0A76" w:rsidRDefault="00EA0A76" w:rsidP="00EA0A76">
      <w:pPr>
        <w:rPr>
          <w:b/>
          <w:bCs/>
        </w:rPr>
      </w:pPr>
      <w:r w:rsidRPr="00EA0A76">
        <w:rPr>
          <w:b/>
          <w:bCs/>
        </w:rPr>
        <w:t>Sicherheit und wichtige Aspekte beim Festgeld</w:t>
      </w:r>
    </w:p>
    <w:p w14:paraId="3DDC43D9" w14:textId="77777777" w:rsidR="00EA0A76" w:rsidRPr="00EA0A76" w:rsidRDefault="00EA0A76" w:rsidP="00EA0A76">
      <w:r w:rsidRPr="00EA0A76">
        <w:t>Festgeld gilt als eine der sichersten Geldanlagen. Sparangebote unterliegen der gesetzlichen Einlagensicherung bis zu 100.000 Euro pro Person und Bank. Diese EU-weit harmonisierte Einlagensicherung schützt Ihre Einlagen zuverlässig. EU-Länder ohne Euro passen die Einlagensicherung regelmäßig einem Gegenwert von 100.000 Euro an.</w:t>
      </w:r>
    </w:p>
    <w:p w14:paraId="4623AD94" w14:textId="77777777" w:rsidR="00EA0A76" w:rsidRPr="00EA0A76" w:rsidRDefault="00EA0A76" w:rsidP="00EA0A76">
      <w:r w:rsidRPr="00EA0A76">
        <w:t>Ein zentraler Nachteil ist die mangelnde Flexibilität. Festgeld vorzeitig zu kündigen ist normalerweise nicht möglich und wird nur in wenigen Sonderfällen erlaubt. In solchen Fällen verlangen Banken hohe Gebühren für entgangene Zinsen und entstehende Kosten. Vor Ablauf der Laufzeit haben Sie keinen Zugriff auf Ihr Geld.</w:t>
      </w:r>
    </w:p>
    <w:p w14:paraId="61C6E71F" w14:textId="77777777" w:rsidR="00EA0A76" w:rsidRPr="00EA0A76" w:rsidRDefault="00EA0A76" w:rsidP="00EA0A76">
      <w:r w:rsidRPr="00EA0A76">
        <w:t>Bei der Auswahl sollten Sie auch auf das Laufzeitende achten. Sie müssen Festgelder üblicherweise einige Tage vor Fälligkeit kündigen. Anderenfalls kann die Bank das Geld zu aktuellen Konditionen für die gleiche Laufzeit erneut anlegen – dies nennt sich „Prolongation". Die neuen Konditionen können erheblich schlechter ausfallen und Sie kommen lange Zeit nicht an Ihre Ersparnisse.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4194"/>
      </w:tblGrid>
      <w:tr w:rsidR="00EA0A76" w:rsidRPr="00EA0A76" w14:paraId="2138F845" w14:textId="77777777">
        <w:trPr>
          <w:tblHeader/>
          <w:tblCellSpacing w:w="15" w:type="dxa"/>
        </w:trPr>
        <w:tc>
          <w:tcPr>
            <w:tcW w:w="0" w:type="auto"/>
            <w:vAlign w:val="center"/>
            <w:hideMark/>
          </w:tcPr>
          <w:p w14:paraId="269D80BB" w14:textId="77777777" w:rsidR="00EA0A76" w:rsidRPr="00EA0A76" w:rsidRDefault="00EA0A76" w:rsidP="00EA0A76">
            <w:pPr>
              <w:rPr>
                <w:b/>
                <w:bCs/>
              </w:rPr>
            </w:pPr>
            <w:r w:rsidRPr="00EA0A76">
              <w:rPr>
                <w:b/>
                <w:bCs/>
              </w:rPr>
              <w:t>Aspekt</w:t>
            </w:r>
          </w:p>
        </w:tc>
        <w:tc>
          <w:tcPr>
            <w:tcW w:w="0" w:type="auto"/>
            <w:vAlign w:val="center"/>
            <w:hideMark/>
          </w:tcPr>
          <w:p w14:paraId="03605211" w14:textId="77777777" w:rsidR="00EA0A76" w:rsidRPr="00EA0A76" w:rsidRDefault="00EA0A76" w:rsidP="00EA0A76">
            <w:pPr>
              <w:rPr>
                <w:b/>
                <w:bCs/>
              </w:rPr>
            </w:pPr>
            <w:r w:rsidRPr="00EA0A76">
              <w:rPr>
                <w:b/>
                <w:bCs/>
              </w:rPr>
              <w:t>Details</w:t>
            </w:r>
          </w:p>
        </w:tc>
      </w:tr>
      <w:tr w:rsidR="00EA0A76" w:rsidRPr="00EA0A76" w14:paraId="575134D2" w14:textId="77777777">
        <w:trPr>
          <w:tblCellSpacing w:w="15" w:type="dxa"/>
        </w:trPr>
        <w:tc>
          <w:tcPr>
            <w:tcW w:w="0" w:type="auto"/>
            <w:vAlign w:val="center"/>
            <w:hideMark/>
          </w:tcPr>
          <w:p w14:paraId="21993B58" w14:textId="77777777" w:rsidR="00EA0A76" w:rsidRPr="00EA0A76" w:rsidRDefault="00EA0A76" w:rsidP="00EA0A76">
            <w:r w:rsidRPr="00EA0A76">
              <w:t>Zinssätze</w:t>
            </w:r>
          </w:p>
        </w:tc>
        <w:tc>
          <w:tcPr>
            <w:tcW w:w="0" w:type="auto"/>
            <w:vAlign w:val="center"/>
            <w:hideMark/>
          </w:tcPr>
          <w:p w14:paraId="0E86755D" w14:textId="77777777" w:rsidR="00EA0A76" w:rsidRPr="00EA0A76" w:rsidRDefault="00EA0A76" w:rsidP="00EA0A76">
            <w:r w:rsidRPr="00EA0A76">
              <w:t>2,5% bis 3,4% je nach Laufzeit und Anbieter</w:t>
            </w:r>
          </w:p>
        </w:tc>
      </w:tr>
      <w:tr w:rsidR="00EA0A76" w:rsidRPr="00EA0A76" w14:paraId="4F3185B8" w14:textId="77777777">
        <w:trPr>
          <w:tblCellSpacing w:w="15" w:type="dxa"/>
        </w:trPr>
        <w:tc>
          <w:tcPr>
            <w:tcW w:w="0" w:type="auto"/>
            <w:vAlign w:val="center"/>
            <w:hideMark/>
          </w:tcPr>
          <w:p w14:paraId="6164336E" w14:textId="77777777" w:rsidR="00EA0A76" w:rsidRPr="00EA0A76" w:rsidRDefault="00EA0A76" w:rsidP="00EA0A76">
            <w:r w:rsidRPr="00EA0A76">
              <w:t>Mindestanlage</w:t>
            </w:r>
          </w:p>
        </w:tc>
        <w:tc>
          <w:tcPr>
            <w:tcW w:w="0" w:type="auto"/>
            <w:vAlign w:val="center"/>
            <w:hideMark/>
          </w:tcPr>
          <w:p w14:paraId="5C15E651" w14:textId="77777777" w:rsidR="00EA0A76" w:rsidRPr="00EA0A76" w:rsidRDefault="00EA0A76" w:rsidP="00EA0A76">
            <w:r w:rsidRPr="00EA0A76">
              <w:t>500€ bis 10.000€ (bankabhängig)</w:t>
            </w:r>
          </w:p>
        </w:tc>
      </w:tr>
      <w:tr w:rsidR="00EA0A76" w:rsidRPr="00EA0A76" w14:paraId="1BEEE4ED" w14:textId="77777777">
        <w:trPr>
          <w:tblCellSpacing w:w="15" w:type="dxa"/>
        </w:trPr>
        <w:tc>
          <w:tcPr>
            <w:tcW w:w="0" w:type="auto"/>
            <w:vAlign w:val="center"/>
            <w:hideMark/>
          </w:tcPr>
          <w:p w14:paraId="39E3CAF2" w14:textId="77777777" w:rsidR="00EA0A76" w:rsidRPr="00EA0A76" w:rsidRDefault="00EA0A76" w:rsidP="00EA0A76">
            <w:r w:rsidRPr="00EA0A76">
              <w:t>Laufzeiten</w:t>
            </w:r>
          </w:p>
        </w:tc>
        <w:tc>
          <w:tcPr>
            <w:tcW w:w="0" w:type="auto"/>
            <w:vAlign w:val="center"/>
            <w:hideMark/>
          </w:tcPr>
          <w:p w14:paraId="72ED7D5A" w14:textId="77777777" w:rsidR="00EA0A76" w:rsidRPr="00EA0A76" w:rsidRDefault="00EA0A76" w:rsidP="00EA0A76">
            <w:r w:rsidRPr="00EA0A76">
              <w:t>1 Monat bis 10 Jahre</w:t>
            </w:r>
          </w:p>
        </w:tc>
      </w:tr>
      <w:tr w:rsidR="00EA0A76" w:rsidRPr="00EA0A76" w14:paraId="7BB22A3C" w14:textId="77777777">
        <w:trPr>
          <w:tblCellSpacing w:w="15" w:type="dxa"/>
        </w:trPr>
        <w:tc>
          <w:tcPr>
            <w:tcW w:w="0" w:type="auto"/>
            <w:vAlign w:val="center"/>
            <w:hideMark/>
          </w:tcPr>
          <w:p w14:paraId="36D11C0F" w14:textId="77777777" w:rsidR="00EA0A76" w:rsidRPr="00EA0A76" w:rsidRDefault="00EA0A76" w:rsidP="00EA0A76">
            <w:r w:rsidRPr="00EA0A76">
              <w:t>Sicherheit</w:t>
            </w:r>
          </w:p>
        </w:tc>
        <w:tc>
          <w:tcPr>
            <w:tcW w:w="0" w:type="auto"/>
            <w:vAlign w:val="center"/>
            <w:hideMark/>
          </w:tcPr>
          <w:p w14:paraId="0F2E3BA0" w14:textId="77777777" w:rsidR="00EA0A76" w:rsidRPr="00EA0A76" w:rsidRDefault="00EA0A76" w:rsidP="00EA0A76">
            <w:r w:rsidRPr="00EA0A76">
              <w:t>EU-Einlagensicherung bis 100.000€</w:t>
            </w:r>
          </w:p>
        </w:tc>
      </w:tr>
      <w:tr w:rsidR="00EA0A76" w:rsidRPr="00EA0A76" w14:paraId="0A2F1F97" w14:textId="77777777">
        <w:trPr>
          <w:tblCellSpacing w:w="15" w:type="dxa"/>
        </w:trPr>
        <w:tc>
          <w:tcPr>
            <w:tcW w:w="0" w:type="auto"/>
            <w:vAlign w:val="center"/>
            <w:hideMark/>
          </w:tcPr>
          <w:p w14:paraId="7D0B3A14" w14:textId="77777777" w:rsidR="00EA0A76" w:rsidRPr="00EA0A76" w:rsidRDefault="00EA0A76" w:rsidP="00EA0A76">
            <w:r w:rsidRPr="00EA0A76">
              <w:t>Flexibilität</w:t>
            </w:r>
          </w:p>
        </w:tc>
        <w:tc>
          <w:tcPr>
            <w:tcW w:w="0" w:type="auto"/>
            <w:vAlign w:val="center"/>
            <w:hideMark/>
          </w:tcPr>
          <w:p w14:paraId="32BFFBE4" w14:textId="77777777" w:rsidR="00EA0A76" w:rsidRPr="00EA0A76" w:rsidRDefault="00EA0A76" w:rsidP="00EA0A76">
            <w:r w:rsidRPr="00EA0A76">
              <w:t>Keine vorzeitige Verfügung möglich</w:t>
            </w:r>
          </w:p>
        </w:tc>
      </w:tr>
      <w:tr w:rsidR="00EA0A76" w:rsidRPr="00EA0A76" w14:paraId="0F83DF9A" w14:textId="77777777">
        <w:trPr>
          <w:tblCellSpacing w:w="15" w:type="dxa"/>
        </w:trPr>
        <w:tc>
          <w:tcPr>
            <w:tcW w:w="0" w:type="auto"/>
            <w:vAlign w:val="center"/>
            <w:hideMark/>
          </w:tcPr>
          <w:p w14:paraId="4CDB9B74" w14:textId="77777777" w:rsidR="00EA0A76" w:rsidRPr="00EA0A76" w:rsidRDefault="00EA0A76" w:rsidP="00EA0A76">
            <w:r w:rsidRPr="00EA0A76">
              <w:t>Zinszahlung</w:t>
            </w:r>
          </w:p>
        </w:tc>
        <w:tc>
          <w:tcPr>
            <w:tcW w:w="0" w:type="auto"/>
            <w:vAlign w:val="center"/>
            <w:hideMark/>
          </w:tcPr>
          <w:p w14:paraId="1FE78271" w14:textId="77777777" w:rsidR="00EA0A76" w:rsidRPr="00EA0A76" w:rsidRDefault="00EA0A76" w:rsidP="00EA0A76">
            <w:r w:rsidRPr="00EA0A76">
              <w:t>Am Laufzeitende oder jährlich</w:t>
            </w:r>
          </w:p>
        </w:tc>
      </w:tr>
    </w:tbl>
    <w:p w14:paraId="5125D369" w14:textId="77777777" w:rsidR="00EA0A76" w:rsidRPr="00EA0A76" w:rsidRDefault="00EA0A76" w:rsidP="00EA0A76">
      <w:pPr>
        <w:rPr>
          <w:b/>
          <w:bCs/>
        </w:rPr>
      </w:pPr>
      <w:r w:rsidRPr="00EA0A76">
        <w:rPr>
          <w:b/>
          <w:bCs/>
        </w:rPr>
        <w:t>Steuerliche Behandlung und Fazit</w:t>
      </w:r>
    </w:p>
    <w:p w14:paraId="332C5363" w14:textId="77777777" w:rsidR="00EA0A76" w:rsidRPr="00EA0A76" w:rsidRDefault="00EA0A76" w:rsidP="00EA0A76">
      <w:r w:rsidRPr="00EA0A76">
        <w:t>Auf Zinserträge aus Festgeld wird in Deutschland Abgeltungssteuer erhoben. Sie können jedoch einen jährlichen Freibetrag nutzen, wenn Sie einen Freistellungsauftrag einreichen. Die meisten deutschen Banken führen die Kapitalertragsteuer automatisch ab und minimieren damit Ihren administrativen Aufwand.</w:t>
      </w:r>
    </w:p>
    <w:p w14:paraId="4687DA8D" w14:textId="77777777" w:rsidR="00EA0A76" w:rsidRPr="00EA0A76" w:rsidRDefault="00EA0A76" w:rsidP="00EA0A76">
      <w:r w:rsidRPr="00EA0A76">
        <w:t xml:space="preserve">Festgeld ist eine solide Option für alle, die einen Teil ihres Vermögens sicher und planbar anlegen möchten. Die garantierten Zinsen bieten Schutz vor Kursschwankungen, während die Einlagensicherung maximale Sicherheit gewährleistet. Auch in einem Umfeld stagniegender Zinsen ermöglicht Festgeld Ihnen, eine echte Realverzinsung oberhalb der Inflationsrate zu erzielen. </w:t>
      </w:r>
    </w:p>
    <w:p w14:paraId="64D8280A" w14:textId="77777777" w:rsidR="00EA0A76" w:rsidRPr="00EA0A76" w:rsidRDefault="00EA0A76" w:rsidP="00EA0A76">
      <w:r w:rsidRPr="00EA0A76">
        <w:t>Wer jedoch Flexibilität benötigt oder auf höhere Renditen setzt, sollte auch andere Anlageformen in Betracht ziehen. Eine Festgeldtreppe oder die Kombination mit anderen Sparformen kann dabei helfen, Sicherheit und Verfügbarkeit besser auszubalancieren. Insgesamt macht Festgeld einen soliden Baustein im Portfolio sicherheitsorientierter Anleger aus.</w:t>
      </w:r>
    </w:p>
    <w:p w14:paraId="5A2438E8"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76"/>
    <w:rsid w:val="001823CB"/>
    <w:rsid w:val="007E394E"/>
    <w:rsid w:val="00EA0A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C62A7"/>
  <w15:chartTrackingRefBased/>
  <w15:docId w15:val="{E5CE0583-344A-4FD3-9DA9-7C1E75D7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0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0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0A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0A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0A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0A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0A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0A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0A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0A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0A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0A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0A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0A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0A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0A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0A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0A76"/>
    <w:rPr>
      <w:rFonts w:eastAsiaTheme="majorEastAsia" w:cstheme="majorBidi"/>
      <w:color w:val="272727" w:themeColor="text1" w:themeTint="D8"/>
    </w:rPr>
  </w:style>
  <w:style w:type="paragraph" w:styleId="Titel">
    <w:name w:val="Title"/>
    <w:basedOn w:val="Standard"/>
    <w:next w:val="Standard"/>
    <w:link w:val="TitelZchn"/>
    <w:uiPriority w:val="10"/>
    <w:qFormat/>
    <w:rsid w:val="00EA0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0A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0A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0A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0A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0A76"/>
    <w:rPr>
      <w:i/>
      <w:iCs/>
      <w:color w:val="404040" w:themeColor="text1" w:themeTint="BF"/>
    </w:rPr>
  </w:style>
  <w:style w:type="paragraph" w:styleId="Listenabsatz">
    <w:name w:val="List Paragraph"/>
    <w:basedOn w:val="Standard"/>
    <w:uiPriority w:val="34"/>
    <w:qFormat/>
    <w:rsid w:val="00EA0A76"/>
    <w:pPr>
      <w:ind w:left="720"/>
      <w:contextualSpacing/>
    </w:pPr>
  </w:style>
  <w:style w:type="character" w:styleId="IntensiveHervorhebung">
    <w:name w:val="Intense Emphasis"/>
    <w:basedOn w:val="Absatz-Standardschriftart"/>
    <w:uiPriority w:val="21"/>
    <w:qFormat/>
    <w:rsid w:val="00EA0A76"/>
    <w:rPr>
      <w:i/>
      <w:iCs/>
      <w:color w:val="0F4761" w:themeColor="accent1" w:themeShade="BF"/>
    </w:rPr>
  </w:style>
  <w:style w:type="paragraph" w:styleId="IntensivesZitat">
    <w:name w:val="Intense Quote"/>
    <w:basedOn w:val="Standard"/>
    <w:next w:val="Standard"/>
    <w:link w:val="IntensivesZitatZchn"/>
    <w:uiPriority w:val="30"/>
    <w:qFormat/>
    <w:rsid w:val="00EA0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0A76"/>
    <w:rPr>
      <w:i/>
      <w:iCs/>
      <w:color w:val="0F4761" w:themeColor="accent1" w:themeShade="BF"/>
    </w:rPr>
  </w:style>
  <w:style w:type="character" w:styleId="IntensiverVerweis">
    <w:name w:val="Intense Reference"/>
    <w:basedOn w:val="Absatz-Standardschriftart"/>
    <w:uiPriority w:val="32"/>
    <w:qFormat/>
    <w:rsid w:val="00EA0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5191</Characters>
  <Application>Microsoft Office Word</Application>
  <DocSecurity>0</DocSecurity>
  <Lines>43</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1</cp:revision>
  <dcterms:created xsi:type="dcterms:W3CDTF">2026-04-04T15:17:00Z</dcterms:created>
  <dcterms:modified xsi:type="dcterms:W3CDTF">2026-04-04T15:17:00Z</dcterms:modified>
</cp:coreProperties>
</file>