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Gehaltsumwandlung</w:t>
      </w:r>
    </w:p>
    <w:p>
      <w:r>
        <w:rPr>
          <w:i/>
        </w:rPr>
        <w:t>Steuern sparen durch Gehaltsumwandlung – Mehr Netto vom Brutto</w:t>
      </w:r>
    </w:p>
    <w:p>
      <w:pPr>
        <w:pStyle w:val="Heading1"/>
      </w:pPr>
      <w:r>
        <w:t>Gehaltsumwandlung: Steuern sparen und Nettoeinkommen erhöhen</w:t>
      </w:r>
    </w:p>
    <w:p>
      <w:r>
        <w:t>Die Gehaltsumwandlung entwickelt sich in Deutschland zu einem der beliebtesten Instrumente für Arbeitgeber und Arbeitnehmer gleichermaßen. Bei stagnierender Gehaltsentwicklung und hohen Abgabenlasten bietet sie eine attraktive Alternative zur klassischen Gehaltserhöhung. Durch geschickte Umverteilung des Bruttolohns entstehen sowohl steuerliche als auch sozialversicherungsrechtliche Vorteile, von denen beide Seiten profitieren.</w:t>
      </w:r>
    </w:p>
    <w:p>
      <w:pPr>
        <w:pStyle w:val="Heading2"/>
      </w:pPr>
      <w:r>
        <w:t>Was ist Gehaltsumwandlung?</w:t>
      </w:r>
    </w:p>
    <w:p>
      <w:r>
        <w:t>Bei der Entgeltumwandlung, auch Bruttoentgeltumwandlung genannt, verzichten Mitarbeiter auf einen Teil ihres künftigen Bruttogehalts. Dieser Betrag wird stattdessen in eine betriebliche Altersversorgung eingezahlt oder für bestimmte Sachleistungen verwendet. Dadurch sinken die Steuerlast und bis zur Sozialversicherungs-Freibetragsgrenze auch die Sozialabgaben.</w:t>
      </w:r>
    </w:p>
    <w:p>
      <w:r>
        <w:t>Das Prinzip funktioniert einfach: Statt einer teuren Gehaltserhöhung, die vollständig durch Steuern und Sozialabgaben belastet wird, wandelt der Arbeitnehmer Teile seines Bruttogehalts um. Mit einer Entgeltumwandlung erhalten Mitarbeitende mehr Nettogehalt am Ende des Monats, als sie durch eine reguläre Gehaltserhöhung in gleicher Höhe bekommen würden. Dies schafft einen hohen finanziellen Vorteil für den Arbeitnehmer bei gleichzeitig geringeren Kosten für den Arbeitgeber.</w:t>
      </w:r>
    </w:p>
    <w:p>
      <w:r>
        <w:t>Die rechtliche Grundlage bildet § 1a des Betriebsrentengesetzes (BetrAVG), der seit 2002 jedem Arbeitnehmer einen Rechtsanspruch auf Entgeltumwandlung einräumt.</w:t>
      </w:r>
    </w:p>
    <w:p>
      <w:pPr>
        <w:pStyle w:val="Heading2"/>
      </w:pPr>
      <w:r>
        <w:t>Betriebliche Altersvorsorge: Die Königsdisziplin</w:t>
      </w:r>
    </w:p>
    <w:p>
      <w:r>
        <w:t>Die attraktivste Form der Gehaltsumwandlung bleibt die betriebliche Altersvorsorge. Im Jahr 2026 beträgt die Beitragsbemessungsgrenze in der allgemeinen Rentenversicherung 101.400 Euro pro Jahr. Daraus ergeben sich die bekannten Förderrahmen in der bAV: Bis zu 8 Prozent der Beitragsbemessungsgrenze – also 8.112 Euro pro Jahr – können steuerfrei eingezahlt werden, wenn die Beiträge an einen Pensionsfonds, eine Pensionskasse oder eine Direktversicherung fließen.</w:t>
      </w:r>
    </w:p>
    <w:p>
      <w:r>
        <w:t>Sozialversicherungsfrei sind bis zu 4 Prozent der Beitragsbemessungsgrenze, entsprechend 4.056 Euro pro Jahr oder 338 Euro pro Monat. Beträge darüber sind steuerfrei, aber sozialversicherungspflichtig.</w:t>
      </w:r>
    </w:p>
    <w:p>
      <w:r>
        <w:t>Konkret bedeutet dies: Ein Arbeitnehmer kann monatlich bis zu 338 Euro steuer- und sozialversicherungsfrei in seine betriebliche Altersvorsorge einzahlen. Bei höheren Beiträgen bis 676 Euro monatlich entfallen zwar die Sozialabgaben, die Steuerfreiheit bleibt jedoch bestehen. Der Arbeitgeber muss zusätzlich mindestens 15 Prozent auf den Umwandlungsbetrag drauflegen, soweit er dadurch Sozialversicherungsbeiträge spart.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Beitragsrahmen</w:t>
            </w:r>
          </w:p>
        </w:tc>
        <w:tc>
          <w:tcPr>
            <w:tcW w:type="dxa" w:w="3120"/>
          </w:tcPr>
          <w:p>
            <w:r>
              <w:rPr>
                <w:b/>
              </w:rPr>
              <w:t>Höchstbetrag 2026</w:t>
            </w:r>
          </w:p>
        </w:tc>
        <w:tc>
          <w:tcPr>
            <w:tcW w:type="dxa" w:w="3120"/>
          </w:tcPr>
          <w:p>
            <w:r>
              <w:rPr>
                <w:b/>
              </w:rPr>
              <w:t>Steuerliche Behandlung</w:t>
            </w:r>
          </w:p>
        </w:tc>
      </w:tr>
      <w:tr>
        <w:tc>
          <w:tcPr>
            <w:tcW w:type="dxa" w:w="3120"/>
          </w:tcPr>
          <w:p>
            <w:r>
              <w:t>Bis 4 % der BBG</w:t>
            </w:r>
          </w:p>
        </w:tc>
        <w:tc>
          <w:tcPr>
            <w:tcW w:type="dxa" w:w="3120"/>
          </w:tcPr>
          <w:p>
            <w:r>
              <w:t>4.056 € jährlich (338 € monatlich)</w:t>
            </w:r>
          </w:p>
        </w:tc>
        <w:tc>
          <w:tcPr>
            <w:tcW w:type="dxa" w:w="3120"/>
          </w:tcPr>
          <w:p>
            <w:r>
              <w:t>Steuer- und sozialversicherungsfrei</w:t>
            </w:r>
          </w:p>
        </w:tc>
      </w:tr>
      <w:tr>
        <w:tc>
          <w:tcPr>
            <w:tcW w:type="dxa" w:w="3120"/>
          </w:tcPr>
          <w:p>
            <w:r>
              <w:t>Bis 8 % der BBG</w:t>
            </w:r>
          </w:p>
        </w:tc>
        <w:tc>
          <w:tcPr>
            <w:tcW w:type="dxa" w:w="3120"/>
          </w:tcPr>
          <w:p>
            <w:r>
              <w:t>8.112 € jährlich (676 € monatlich)</w:t>
            </w:r>
          </w:p>
        </w:tc>
        <w:tc>
          <w:tcPr>
            <w:tcW w:type="dxa" w:w="3120"/>
          </w:tcPr>
          <w:p>
            <w:r>
              <w:t>Steuerfrei, sozialversicherungspflichtig</w:t>
            </w:r>
          </w:p>
        </w:tc>
      </w:tr>
      <w:tr>
        <w:tc>
          <w:tcPr>
            <w:tcW w:type="dxa" w:w="3120"/>
          </w:tcPr>
          <w:p>
            <w:r>
              <w:t>Darüber hinaus</w:t>
            </w:r>
          </w:p>
        </w:tc>
        <w:tc>
          <w:tcPr>
            <w:tcW w:type="dxa" w:w="3120"/>
          </w:tcPr>
          <w:p>
            <w:r>
              <w:t>Unbegrenzt möglich</w:t>
            </w:r>
          </w:p>
        </w:tc>
        <w:tc>
          <w:tcPr>
            <w:tcW w:type="dxa" w:w="3120"/>
          </w:tcPr>
          <w:p>
            <w:r>
              <w:t>Voll steuer- und sozialversicherungspflichtig</w:t>
            </w:r>
          </w:p>
        </w:tc>
      </w:tr>
    </w:tbl>
    <w:p>
      <w:pPr>
        <w:pStyle w:val="Heading2"/>
      </w:pPr>
      <w:r>
        <w:t>Sachleistungen: Flexibilität im Alltag</w:t>
      </w:r>
    </w:p>
    <w:p>
      <w:r>
        <w:t>Neben der Altersvorsorge gewinnen Sachleistungen durch Gehaltsumwandlung an Bedeutung. Arbeitgeber können verschiedene steuerfreie Benefits anbieten: Essenszuschüsse für die Verpflegung, ÖPNV-Zuschüsse oder Jobtickets zur Mobilität, Dienstrad-Leasing zur Förderung von Gesundheit und Nachhaltigkeit, Essensgutscheine als steuerfreie Verpflegung, Internetzuschüsse zur Unterstützung von Homeoffice-Kosten sowie Sachbezugskarten als flexible Wertgutscheine bis 50 Euro monatlich.</w:t>
      </w:r>
    </w:p>
    <w:p>
      <w:r>
        <w:t>Besonders attraktiv ist das Dienstrad-Leasing. Die 0,25-Prozent-Regel sorgt dafür, dass der zu versteuernde geldwerte Vorteil deutlich unter der Leasingrate liegt. Durch die Lohnumwandlung verringert sich die Grundlage für das steuer- und sozialversicherungspflichtige Einkommen, was zu einer geringeren Abgabenlast für beide Seiten führt. Der Mitarbeitende spart monatlich an Steuern und Sozialversicherungsbeiträgen und profitiert zusätzlich von der Fahrradnutzung im Wert von etwa 60 Euro als Sachbezug.</w:t>
      </w:r>
    </w:p>
    <w:p>
      <w:r>
        <w:t>Die klassischen Sachbezüge bleiben ebenfalls interessant: Die Sachbezugsfreigrenze liegt bei 50 Euro pro Monat – steuer- und sozialabgabenfrei. Wichtig ist die Unterscheidung: Es handelt sich um eine Freigrenze, nicht um einen Freibetrag. Die Sachzuwendung muss zusätzlich zum ohnehin geschuldeten Arbeitslohn erfolgen und darf nicht im Rahmen einer Gehaltsumwandlung gewährt werden.</w:t>
      </w:r>
    </w:p>
    <w:p>
      <w:pPr>
        <w:pStyle w:val="Heading2"/>
      </w:pPr>
      <w:r>
        <w:t>Neuerungen 2026: Mehr Spielraum für Entgeltumwandlung</w:t>
      </w:r>
    </w:p>
    <w:p>
      <w:r>
        <w:t>Mit dem zweiten Betriebsrentenstärkungsgesetz werden die Rahmenbedingungen für die betriebliche Altersversorgung weiterentwickelt. Eine wichtige Neuerung ist das vereinfachte Opting-Out-System: Die automatische Entgeltumwandlung zur bAV kann 2026 auf Betriebsebene einfach durch Betriebs- oder Dienstvereinbarung eingeführt werden. Voraussetzung ist die Zahlung eines Arbeitgeberzuschusses von pauschal 20 Prozent.</w:t>
      </w:r>
    </w:p>
    <w:p>
      <w:r>
        <w:t>Zum 1. Januar 2026 wird die Aktivrente eingeführt, die sozialversicherungspflichtigen Rentnern einen steuerfrei zu verdienenden Zusatzbetrag von bis zu 2.000 Euro monatlich ermöglicht. Gleichzeitig steigt der gesetzliche Mindestlohn zum 01.01.2026 auf 13,90 Euro, was für Minijobs neue Grenzwerte mit sich bringt.</w:t>
      </w:r>
    </w:p>
    <w:p>
      <w:pPr>
        <w:pStyle w:val="Heading2"/>
      </w:pPr>
      <w:r>
        <w:t>Worauf Sie achten müssen</w:t>
      </w:r>
    </w:p>
    <w:p>
      <w:r>
        <w:t>Die Gehaltsumwandlung bietet erhebliche Vorteile, erfordert aber sorgfältige Planung. Die Umwandlung reduziert das sozialversicherungspflichtige Entgelt, was die gesetzliche Rente und manche Entgeltersatzleistungen geringfügig senken kann. Dieser Effekt sollte bei Abschluss einer Vereinbarung berücksichtigt werden.</w:t>
      </w:r>
    </w:p>
    <w:p>
      <w:r>
        <w:t>Bei Sachleistungen müssen strenge Regeln beachtet werden: Benefits müssen zusätzlich zum Gehalt gewährt werden und nicht durch Gehaltsumwandlung entstehen, Sachbezüge müssen als Sachleistung und nicht als Bargeld erbracht werden. Diese Unterscheidung ist rechtlich relevant und kann bei Verstößen zu Nachzahlungen führen.</w:t>
      </w:r>
    </w:p>
    <w:p>
      <w:r>
        <w:t>Der entscheidende Vorteil besteht darin, dass die Gehaltsumwandlung kostenneutral für den Arbeitgeber ist. Durch steuerfreie Lohnbausteine wird das Nettogehalt erhöht und stärkt den Wohlfühlfaktor im Unternehmen.</w:t>
      </w:r>
    </w:p>
    <w:p>
      <w:pPr>
        <w:pStyle w:val="Heading2"/>
      </w:pPr>
      <w:r>
        <w:t>Fazit</w:t>
      </w:r>
    </w:p>
    <w:p>
      <w:r>
        <w:t>Die Gehaltsumwandlung erweist sich 2026 als effektives Instrument in der modernen Personalstrategie. Sie ermöglicht es Arbeitgebern, ihre Mitarbeiter kostenneutral zu unterstützen, während Arbeitnehmer deutlich mehr vom Bruttolohn behalten. Besonders die betriebliche Altersvorsorge mit ihren großzügigen Freibeträgen und die vielfältigen Sachleistungen bieten attraktive Gestaltungsmöglichkeiten. Bei sorgfältiger Planung und korrekter Umsetzung profitieren alle Beteiligten von dieser Win-Win-Situation, die auch in Zeiten stagnierender Gehaltsentwicklung echte finanzielle Verbesserungen ermöglicht.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