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Gewerbesteuer</w:t>
      </w:r>
    </w:p>
    <w:p>
      <w:r>
        <w:rPr>
          <w:i/>
        </w:rPr>
        <w:t>Gewerbesteuer erklärt: Steuern sparen für Gewerbetreibende</w:t>
      </w:r>
    </w:p>
    <w:p>
      <w:pPr>
        <w:pStyle w:val="Heading1"/>
      </w:pPr>
      <w:r>
        <w:t>Gewerbesteuer</w:t>
      </w:r>
    </w:p>
    <w:p>
      <w:r>
        <w:t>Die Gewerbesteuer ist eine der wichtigsten kommunalen Steuern in Deutschland und betrifft alle Gewerbetreibenden sowie Selbstständige. Sie stellt eine wesentliche Einnahmequelle für die Finanzierung der Kommunen dar. Für das Jahr 2026 ergeben sich durch neue Regelungen und Anpassungen wichtige Änderungen, die Unternehmen berücksichtigen müssen.</w:t>
      </w:r>
    </w:p>
    <w:p>
      <w:pPr>
        <w:pStyle w:val="Heading2"/>
      </w:pPr>
      <w:r>
        <w:t>Wer ist gewerbesteuerpflichtig und welche Freibeträge gelten?</w:t>
      </w:r>
    </w:p>
    <w:p>
      <w:r>
        <w:t>Die Abgabepflicht zur Gewerbesteuer ist an bestimmte Grenzen und Unternehmensformen gebunden. Für Einzelunternehmen und Personengesellschaften besteht ein jährlicher Freibetrag von 24.500 Euro. Das bedeutet, dass nur dann Gewerbesteuer fällig wird, wenn der Gewerbeertrag diese Grenze überschreitet.</w:t>
      </w:r>
    </w:p>
    <w:p>
      <w:r>
        <w:t>Kapitalgesellschaften wie GmbHs oder Aktiengesellschaften befinden sich in einer anderen Situation: Sie zahlen bereits ab dem ersten Euro Gewinn Gewerbesteuer und können keinen Freibetrag in Anspruch nehmen. Eine Ausnahme gilt für sogenannte „sonstige juristische Personen des privaten Rechts" wie Vereine mit wirtschaftlichem Geschäftsbetrieb – diese erhalten einen reduzierten Freibetrag von 5.000 Euro.</w:t>
      </w:r>
    </w:p>
    <w:p>
      <w:r>
        <w:t>Von der Gewerbesteuer befreit sind Freiberufler wie Ärzte, Rechtsanwälte oder Architekten. Da sie per gesetzlicher Definition kein Gewerbe betreiben, fallen für sie keine Gewerbesteuerzahlungen an.</w:t>
      </w:r>
    </w:p>
    <w:p>
      <w:pPr>
        <w:pStyle w:val="Heading2"/>
      </w:pPr>
      <w:r>
        <w:t>Berechnung der Gewerbesteuer</w:t>
      </w:r>
    </w:p>
    <w:p>
      <w:r>
        <w:t>Die Gewerbesteuer berechnet sich nach einer standardisierten Formel: Gewerbeertrag multipliziert mit der Messzahl von 3,5 Prozent, anschließend multipliziert mit dem Hebesatz der jeweiligen Gemeinde.</w:t>
      </w:r>
    </w:p>
    <w:p>
      <w:r>
        <w:t>Der erste Schritt besteht darin, den Gewerbeertrag zu ermitteln. Ausgehend vom Gewinn oder Verlust aus der Gewinn- und Verlustrechnung werden Hinzurechnungen vorgenommen und Kürzungen abgezogen, um den Gewerbesteuerertrag festzustellen. Nach Abzug möglicher Freibeträge erfolgt die Multiplikation mit der Gewerbesteuermesszahl von 3,5 Prozent. Im letzten Schritt wird das Ergebnis mit dem am Unternehmensstandort geltenden Hebesatz multipliziert.</w:t>
      </w:r>
    </w:p>
    <w:p>
      <w:r>
        <w:t>Ein großer Unterschied zwischen den Kommunen ergibt sich aus dem Hebesatz. Jede Gemeinde kann ihren Hebesatz individuell festlegen, weshalb die Gewerbesteuerbelastung regional stark variiert. In Städten und Ballungsräumen ist die Belastung in der Regel höher als in ländlichen Regionen. Gesetzlich vorgeschrieben ist ein Mindesthebesatz von 200 Prozent, der bundesweit gilt.</w:t>
      </w:r>
    </w:p>
    <w:p>
      <w:r>
        <w:t>Für die weitere Entwicklung ist bedeutsam, dass die Bundesregierung plant, den Mindesthebesatz ab 2027 von 200 auf 280 Prozent anzuheben. Ziel dieser Maßnahme ist es, Steuervergünstigungen in strukturschwachen Gemeinden abzubauen. Diese geplante Änderung beeinflusst bereits die Steuerplanungen für 2026.</w:t>
      </w:r>
    </w:p>
    <w:p>
      <w:pPr>
        <w:pStyle w:val="Heading2"/>
      </w:pPr>
      <w:r>
        <w:t>Anrechnung auf die Einkommensteuer</w:t>
      </w:r>
    </w:p>
    <w:p>
      <w:r>
        <w:t>Eine wichtige Entlastung für Unternehmer bietet die Anrechnung der Gewerbesteuer auf die Einkommensteuer. Einzelunternehmer und Mitunternehmer von Personengesellschaften können die gezahlte Gewerbesteuer pauschal auf ihre Einkommensteuer anrechnen lassen. Diese Regelung gilt jedoch nicht für Kapitalgesellschaften.</w:t>
      </w:r>
    </w:p>
    <w:p>
      <w:r>
        <w:t>Seit dem Veranlagungszeitraum 2020 beträgt die Anrechnung das Vierfache des Gewerbesteuermessbetrags. Das heißt konkret: Bei einem kommunalen Hebesatz von bis zu 400 Prozent entsteht durch die Gewerbesteuer faktisch keine zusätzliche steuerliche Belastung.</w:t>
      </w:r>
    </w:p>
    <w:p>
      <w:r>
        <w:t>Die Anrechnung unterliegt jedoch einer Obergrenze: Sie darf nicht die tatsächlich gezahlte Gewerbesteuer übersteigen und kann nicht zu einer negativen Einkommensteuer führen. Wenn die maximal anrechenbare Summe unter der gezahlten Gewerbesteuer liegt, entsteht ein Anrechnungsüberhang, der verfällt und nicht in andere Veranlagungszeiträume übertragen werden kann.</w:t>
      </w:r>
    </w:p>
    <w:p>
      <w:pPr>
        <w:pStyle w:val="Heading2"/>
      </w:pPr>
      <w:r>
        <w:t>Fristen und Abgabetermine für 2026</w:t>
      </w:r>
    </w:p>
    <w:p>
      <w:r>
        <w:t>Die Gewerbesteuererklärung unterliegt klaren Abgabefristen, die davon abhängen, ob ein Steuerberater eingeschaltet ist. Ohne steuerliche Beratung beträgt die Frist den 31. Juli des Folgejahres. Beispiel: Für das Steuerjahr 2025 ist die Erklärung bis zum 31. Juli 2026 einzureichen.</w:t>
      </w:r>
    </w:p>
    <w:p>
      <w:r>
        <w:t>Bei steuerlicher Beratung verlängert sich die Frist erheblich: Sie beträgt dann den 1. März des übernächsten Jahres. Für das Steuerjahr 2025 bedeutet dies eine Abgabefrist bis zum 1. März 2027.</w:t>
      </w:r>
    </w:p>
    <w:p>
      <w:r>
        <w:t>Die Abgabe muss in elektronischer Form über ELSTER erfolgen – eine Papiermeldung ist nicht zulässig. Verspätungen werden mit Zuschlägen ab 25 Euro pro Monat sowie Strafzinsen geahndet.</w:t>
      </w:r>
    </w:p>
    <w:p>
      <w:r>
        <w:t>Unabhängig von der Jahreserklärung sind Unternehmen verpflichtet, vierteljährliche Vorauszahlungen zu leisten. Diese werden zum 10. März, 10. Juni, 10. September und 10. Dezember fällig und orientieren sich an der voraussichtlichen Jahressteuer.</w:t>
      </w:r>
    </w:p>
    <w:p>
      <w:pPr>
        <w:pStyle w:val="Heading2"/>
      </w:pPr>
      <w:r>
        <w:t>Neue Entwicklungen und Ausblick für 2026</w:t>
      </w:r>
    </w:p>
    <w:p>
      <w:r>
        <w:t>Das Jahr 2026 bringt mehrere Veränderungen mit sich. Eine bedeutsame Neuerung betrifft die Definition von Betriebsstätten: Ein aktueller BMF-Entwurf klärt, unter welchen Umständen ein Homeoffice als steuerlich relevante Betriebsstätte gilt. Diese Regelung ist besonders für Unternehmen mit dezentralen Arbeitsstrukturen relevant.</w:t>
      </w:r>
    </w:p>
    <w:p>
      <w:r>
        <w:t>Gleichzeitig schreitet die Digitalisierung voran. Die Pflicht zur elektronischen Rechnungsstellung nach CEN-Norm 16931 ist für die meisten Unternehmen bereits in Kraft. Finanzbehörden nutzen verstärkt automatisierte Verfahren, um Daten aus der E-Bilanz mit der Gewerbesteuererklärung abzugleichen. Fehler bei Hinzurechnungen oder Kürzungen werden dadurch schneller aufgedeckt.</w:t>
      </w:r>
    </w:p>
    <w:p>
      <w:pPr>
        <w:pStyle w:val="Heading2"/>
      </w:pPr>
      <w:r>
        <w:t>Fazit</w:t>
      </w:r>
    </w:p>
    <w:p>
      <w:r>
        <w:t>Die Gewerbesteuer bleibt 2026 eine zentrale Abgabe für Gewerbetreibende und Selbstständige. Der Freibetrag von 24.500 Euro für Einzelunternehmen und Personengesellschaften bietet nach wie vor eine wirksame Entlastung für kleinere Betriebe. Die Anrechnungsmöglichkeit auf die Einkommensteuer sorgt bei Hebesätzen bis 400 Prozent für eine weitgehende Neutralisierung der Steuerbelastung.</w:t>
      </w:r>
    </w:p>
    <w:p>
      <w:r>
        <w:t>Unternehmen sollten ihre Standortwahl unter steuerlichen Gesichtspunkten überprüfen, insbesondere angesichts steigender kommunaler Hebesätze. Die geplante Anhebung der bundesweiten Mindestgrenze auf 280 Prozent ab 2027 wird die Belastung für viele Betriebe erhöhen. Zudem ist es notwendig, sich auf die zunehmende Digitalisierung der Verfahren einzustellen und die strikte Einhaltung aller Abgabefristen sicherzustellen. Die neuen Betriebsstättenregeln erfordern eine sorgfältige Analyse der steuerlichen Auswirkungen, besonders bei dezentralen Arbeitsstrukturen.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