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Grunderwerbsteuer</w:t>
      </w:r>
    </w:p>
    <w:p>
      <w:r>
        <w:rPr>
          <w:i/>
        </w:rPr>
        <w:t>Alle Bundesländer im Überblick: Steuersätze, Freibeträge und Tipps</w:t>
      </w:r>
    </w:p>
    <w:p>
      <w:pPr>
        <w:pStyle w:val="Heading1"/>
      </w:pPr>
      <w:r>
        <w:t>Grunderwerbsteuer</w:t>
      </w:r>
    </w:p>
    <w:p>
      <w:r>
        <w:t>Die Grunderwerbsteuer ist eine der kostenintensivsten Positionen beim Immobilienerwerb und variiert erheblich zwischen den Bundesländern. Als einmalige Steuer beim Kauf von Grundstücken oder Immobilien kann sie mehrere zehntausend Euro ausmachen und sollte von Anfang an in die Kaufkalkulation einbezogen werden.</w:t>
      </w:r>
    </w:p>
    <w:p>
      <w:pPr>
        <w:pStyle w:val="Heading2"/>
      </w:pPr>
      <w:r>
        <w:t>Aktuelle Steuersätze nach Bundesländern</w:t>
      </w:r>
    </w:p>
    <w:p>
      <w:r>
        <w:t>Die Grunderwerbsteuer liegt 2026 zwischen 3,5 Prozent in Bayern und Sachsen und 6,5 Prozent in Brandenburg, Nordrhein-Westfalen, dem Saarland und Schleswig-Holstein. Diese unterschiedlichen Sätze entstanden durch die Föderalismusreform von 2006, die den Ländern das Recht einräumte, die Steuersätze selbst festzulegen.</w:t>
      </w:r>
    </w:p>
    <w:p>
      <w:r>
        <w:t>Bei einem durchschnittlichen Hauskauf von 400.000 Euro liegen zwischen dem günstigsten und teuersten Bundesland 12.000 Euro Unterschied. Thüringen senkte seinen Satz 2024 von 6,5 auf 5,0 Prozent – die bislang einzige Senkung eines Bundeslandes in der Geschichte der Grunderwerbsteuer.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Bundesland</w:t>
            </w:r>
          </w:p>
        </w:tc>
        <w:tc>
          <w:tcPr>
            <w:tcW w:type="dxa" w:w="3120"/>
          </w:tcPr>
          <w:p>
            <w:r>
              <w:rPr>
                <w:b/>
              </w:rPr>
              <w:t>Steuersatz 2026</w:t>
            </w:r>
          </w:p>
        </w:tc>
        <w:tc>
          <w:tcPr>
            <w:tcW w:type="dxa" w:w="3120"/>
          </w:tcPr>
          <w:p>
            <w:r>
              <w:rPr>
                <w:b/>
              </w:rPr>
              <w:t>Beispiel bei 400.000 €</w:t>
            </w:r>
          </w:p>
        </w:tc>
      </w:tr>
      <w:tr>
        <w:tc>
          <w:tcPr>
            <w:tcW w:type="dxa" w:w="3120"/>
          </w:tcPr>
          <w:p>
            <w:r>
              <w:t>Bayern, Sachsen</w:t>
            </w:r>
          </w:p>
        </w:tc>
        <w:tc>
          <w:tcPr>
            <w:tcW w:type="dxa" w:w="3120"/>
          </w:tcPr>
          <w:p>
            <w:r>
              <w:t>3,5 %</w:t>
            </w:r>
          </w:p>
        </w:tc>
        <w:tc>
          <w:tcPr>
            <w:tcW w:type="dxa" w:w="3120"/>
          </w:tcPr>
          <w:p>
            <w:r>
              <w:t>14.000 €</w:t>
            </w:r>
          </w:p>
        </w:tc>
      </w:tr>
      <w:tr>
        <w:tc>
          <w:tcPr>
            <w:tcW w:type="dxa" w:w="3120"/>
          </w:tcPr>
          <w:p>
            <w:r>
              <w:t>Hamburg</w:t>
            </w:r>
          </w:p>
        </w:tc>
        <w:tc>
          <w:tcPr>
            <w:tcW w:type="dxa" w:w="3120"/>
          </w:tcPr>
          <w:p>
            <w:r>
              <w:t>4,5 %</w:t>
            </w:r>
          </w:p>
        </w:tc>
        <w:tc>
          <w:tcPr>
            <w:tcW w:type="dxa" w:w="3120"/>
          </w:tcPr>
          <w:p>
            <w:r>
              <w:t>18.000 €</w:t>
            </w:r>
          </w:p>
        </w:tc>
      </w:tr>
      <w:tr>
        <w:tc>
          <w:tcPr>
            <w:tcW w:type="dxa" w:w="3120"/>
          </w:tcPr>
          <w:p>
            <w:r>
              <w:t>Bremen, Niedersachsen, Sachsen-Anhalt, Thüringen, Rheinland-Pfalz, Baden-Württemberg</w:t>
            </w:r>
          </w:p>
        </w:tc>
        <w:tc>
          <w:tcPr>
            <w:tcW w:type="dxa" w:w="3120"/>
          </w:tcPr>
          <w:p>
            <w:r>
              <w:t>5,0 %</w:t>
            </w:r>
          </w:p>
        </w:tc>
        <w:tc>
          <w:tcPr>
            <w:tcW w:type="dxa" w:w="3120"/>
          </w:tcPr>
          <w:p>
            <w:r>
              <w:t>20.000 €</w:t>
            </w:r>
          </w:p>
        </w:tc>
      </w:tr>
      <w:tr>
        <w:tc>
          <w:tcPr>
            <w:tcW w:type="dxa" w:w="3120"/>
          </w:tcPr>
          <w:p>
            <w:r>
              <w:t>Berlin, Hessen, Mecklenburg-Vorpommern</w:t>
            </w:r>
          </w:p>
        </w:tc>
        <w:tc>
          <w:tcPr>
            <w:tcW w:type="dxa" w:w="3120"/>
          </w:tcPr>
          <w:p>
            <w:r>
              <w:t>6,0 %</w:t>
            </w:r>
          </w:p>
        </w:tc>
        <w:tc>
          <w:tcPr>
            <w:tcW w:type="dxa" w:w="3120"/>
          </w:tcPr>
          <w:p>
            <w:r>
              <w:t>24.000 €</w:t>
            </w:r>
          </w:p>
        </w:tc>
      </w:tr>
      <w:tr>
        <w:tc>
          <w:tcPr>
            <w:tcW w:type="dxa" w:w="3120"/>
          </w:tcPr>
          <w:p>
            <w:r>
              <w:t>Brandenburg, Nordrhein-Westfalen, Saarland, Schleswig-Holstein</w:t>
            </w:r>
          </w:p>
        </w:tc>
        <w:tc>
          <w:tcPr>
            <w:tcW w:type="dxa" w:w="3120"/>
          </w:tcPr>
          <w:p>
            <w:r>
              <w:t>6,5 %</w:t>
            </w:r>
          </w:p>
        </w:tc>
        <w:tc>
          <w:tcPr>
            <w:tcW w:type="dxa" w:w="3120"/>
          </w:tcPr>
          <w:p>
            <w:r>
              <w:t>26.000 €</w:t>
            </w:r>
          </w:p>
        </w:tc>
      </w:tr>
    </w:tbl>
    <w:p>
      <w:pPr>
        <w:pStyle w:val="Heading2"/>
      </w:pPr>
      <w:r>
        <w:t>Berechnung und Bemessungsgrundlage</w:t>
      </w:r>
    </w:p>
    <w:p>
      <w:r>
        <w:t>Die Bemessungsgrundlage für die Grunderwerbsteuer ist der notariell beurkundete Kaufpreis der Immobilie. Dieser wird mit dem jeweiligen Steuersatz des Bundeslandes multipliziert.</w:t>
      </w:r>
    </w:p>
    <w:p>
      <w:r>
        <w:t xml:space="preserve">Die Formel lautet: </w:t>
      </w:r>
      <w:r>
        <w:rPr>
          <w:b/>
        </w:rPr>
        <w:t>Kaufpreis × Grunderwerbsteuersatz = Grunderwerbsteuer</w:t>
      </w:r>
    </w:p>
    <w:p>
      <w:r>
        <w:t>Die Berechnung erfolgt automatisch durch das Finanzamt ohne zusätzliche Kosten. Die Grunderwerbsteuer entsteht grundsätzlich mit Abschluss des notariellen Kaufvertrages. Der Zeitpunkt der Übergabe des Grundstücks, der Kaufpreiszahlung oder der Grundbucheintragung hat keinen Einfluss auf die Entstehung der Steuer. Maßgeblich ist allein der Vertragsabschluss vor dem Notar.</w:t>
      </w:r>
    </w:p>
    <w:p>
      <w:pPr>
        <w:pStyle w:val="Heading2"/>
      </w:pPr>
      <w:r>
        <w:t>Anmeldung und Abwicklung</w:t>
      </w:r>
    </w:p>
    <w:p>
      <w:r>
        <w:t>Die Anmeldung der Grunderwerbsteuer erfolgt automatisch durch den Notar. Nach Beurkundung des Kaufvertrages ist der Notar verpflichtet, das zuständige Finanzamt zu informieren und eine Abschrift des Vertrages einzureichen. Für die ordnungsgemäße Anzeige benötigt das Notariat Ihre steuerliche Identifikationsnummer, die Sie rechtzeitig mitteilen sollten.</w:t>
      </w:r>
    </w:p>
    <w:p>
      <w:r>
        <w:t>Der Ablauf gestaltet sich dann folgendermaßen:</w:t>
      </w:r>
    </w:p>
    <w:p>
      <w:r>
        <w:t xml:space="preserve">1. </w:t>
      </w:r>
      <w:r>
        <w:rPr>
          <w:b/>
        </w:rPr>
        <w:t>Benachrichtigung</w:t>
      </w:r>
      <w:r>
        <w:t>: Das Finanzamt sendet den Bescheid vier bis acht Wochen nach Beurkundung.</w:t>
      </w:r>
    </w:p>
    <w:p>
      <w:r>
        <w:t xml:space="preserve">2. </w:t>
      </w:r>
      <w:r>
        <w:rPr>
          <w:b/>
        </w:rPr>
        <w:t>Zahlungsfrist</w:t>
      </w:r>
      <w:r>
        <w:t>: Die Grunderwerbsteuer wird einen Monat nach Bekanntgabe des Bescheids fällig.</w:t>
      </w:r>
    </w:p>
    <w:p>
      <w:r>
        <w:t xml:space="preserve">3. </w:t>
      </w:r>
      <w:r>
        <w:rPr>
          <w:b/>
        </w:rPr>
        <w:t>Unbedenklichkeitsbescheinigung</w:t>
      </w:r>
      <w:r>
        <w:t>: Nach erfolgter Zahlung stellt das Finanzamt die Unbedenklichkeitsbescheinigung aus. Diese ist Voraussetzung für die Eigentumsumschreibung im Grundbuch.</w:t>
      </w:r>
    </w:p>
    <w:p>
      <w:r>
        <w:t>Die Grunderwerbsteuer wird vom Finanzamt erhoben, in dessen Bezirk das Grundstück liegt – nicht von Ihrem Wohnsitz-Finanzamt. Ausschließlich der Standort der Immobilie ist maßgeblich. Ihr Wohnsitz, Ihre Staatsbürgerschaft oder Ihr Arbeitsplatz sind irrelevant.</w:t>
      </w:r>
    </w:p>
    <w:p>
      <w:pPr>
        <w:pStyle w:val="Heading2"/>
      </w:pPr>
      <w:r>
        <w:t>Steuerschuldnerschaft und Zahlung</w:t>
      </w:r>
    </w:p>
    <w:p>
      <w:r>
        <w:t>Steuerschuldner sind regelmäßig Erwerber und Veräußerer zusammen. Das Finanzamt wird die Grunderwerbsteuer zunächst von demjenigen einfordern, der sich im Vertrag zur Übernahme verpflichtet hat. Wird keine Aussage getroffen, wendet sich das Finanzamt in der Regel zunächst an den Erwerber.</w:t>
      </w:r>
    </w:p>
    <w:p>
      <w:r>
        <w:t>Bei Ehepaaren gibt es eine Besonderheit: Erwerben Sie als Ehepartner oder eingetragener Lebenspartner gemeinsam eine Immobilie, erhalten Sie zwei Steuerbescheide mit unterschiedlichen Steuernummern. Überweisen Sie die Grunderwerbsteuer gemeinsam, geben Sie im Verwendungstext beide Steuernummern an.</w:t>
      </w:r>
    </w:p>
    <w:p>
      <w:r>
        <w:t>Wichtig: Banken finanzieren üblicherweise nur den Kaufpreis, nicht die Kaufnebenkosten. Die Grunderwerbsteuer muss in der Regel aus Eigenkapital bezahlt werden. Eine Stundung beim Finanzamt ist nicht möglich.</w:t>
      </w:r>
    </w:p>
    <w:p>
      <w:pPr>
        <w:pStyle w:val="Heading2"/>
      </w:pPr>
      <w:r>
        <w:t>Steuerliche Absetzbarkeit und Befreiungen</w:t>
      </w:r>
    </w:p>
    <w:p>
      <w:r>
        <w:t>Für vermietete oder geschäftlich genutzte Immobilien kann die Grunderwerbsteuer als Anschaffungsnebenkosten geltend gemacht werden. Sie fließt dann in die Anschaffungskosten ein und kann über die Absetzung für Abnutzung (AfA), meist über 50 Jahre, abgeschrieben werden.</w:t>
      </w:r>
    </w:p>
    <w:p>
      <w:r>
        <w:t>Nicht jeder Immobilienerwerb unterliegt der Grunderwerbsteuer. Befreiungen gelten für Kaufpreise unter 2.500 Euro, Verkäufe an nahe Angehörige in gerader Linie (Ehepartner, Kinder, Enkel) sowie Erbschaften und Schenkungen, bei denen stattdessen die Erbschaft- oder Schenkungsteuer anfällt. Wichtig: Verwandte in der Seitenlinie (Onkel, Tanten, Cousins, Schwiegereltern) sind nicht begünstigt.</w:t>
      </w:r>
    </w:p>
    <w:p>
      <w:pPr>
        <w:pStyle w:val="Heading2"/>
      </w:pPr>
      <w:r>
        <w:t>Sparmöglichkeiten durch Vertragsgestaltung</w:t>
      </w:r>
    </w:p>
    <w:p>
      <w:r>
        <w:t>Obwohl Sie den Steuersatz nicht beeinflussen können, gibt es legale Optionen zur Reduzierung der Steuerlast:</w:t>
      </w:r>
    </w:p>
    <w:p>
      <w:r>
        <w:rPr>
          <w:b/>
        </w:rPr>
        <w:t>Inventar separat ausweisen</w:t>
      </w:r>
      <w:r>
        <w:t>: Möbel, Einbauküche, Gartenhaus oder hochwertige Außenanlagen unterliegen nicht der Grunderwerbsteuer, sofern sie separat und zu marktüblichem Preis im Kaufvertrag aufgeführt werden. Übersteigt der Wert der beweglichen Bestandteile 15 Prozent des Kaufpreises, kann das Finanzamt Belege fordern.</w:t>
      </w:r>
    </w:p>
    <w:p>
      <w:r>
        <w:rPr>
          <w:b/>
        </w:rPr>
        <w:t>Instandhaltungsrücklage</w:t>
      </w:r>
      <w:r>
        <w:t>: Bei Eigentumswohnungen kann die Instandhaltungsrücklage gesondert ausgewiesen werden.</w:t>
      </w:r>
    </w:p>
    <w:p>
      <w:r>
        <w:rPr>
          <w:b/>
        </w:rPr>
        <w:t>Getrennter Erwerb beim Hausbau</w:t>
      </w:r>
      <w:r>
        <w:t>: Schließen Sie separate Verträge für Grundstückskauf und Hausbau ab – dies kann erhebliche Einsparungen bringen.</w:t>
      </w:r>
    </w:p>
    <w:p>
      <w:pPr>
        <w:pStyle w:val="Heading2"/>
      </w:pPr>
      <w:r>
        <w:t>Reformdiskussion und Ausblick</w:t>
      </w:r>
    </w:p>
    <w:p>
      <w:r>
        <w:t>Derzeit werden mehrere Reformoptionen diskutiert: ein Freibetrag für Erstkäufer zwischen 250.000 und 400.000 Euro, progressive Steuersätze nach britischem Vorbild oder ein bundeseinheitlicher Satz. Ein konkreter Gesetzentwurf liegt bislang nicht vor. Hessen bietet seit September 2024 jedoch bereits eine Förderung: das „Hessengeld" mit bis zu 10.000 Euro je Käufer plus 5.000 Euro pro Kind für den erstmaligen Erwerb selbstgenutzten Wohneigentums.</w:t>
      </w:r>
    </w:p>
    <w:p>
      <w:pPr>
        <w:pStyle w:val="Heading2"/>
      </w:pPr>
      <w:r>
        <w:t>Fazit</w:t>
      </w:r>
    </w:p>
    <w:p>
      <w:r>
        <w:t>Die Grunderwerbsteuer bleibt 2026 ein erheblicher Kostenfaktor beim Immobilienerwerb. Mit regionalen Unterschieden bis zu 12.000 Euro bei einem Kaufpreis von 400.000 Euro sollten Käufer die Steuerbelastung von Anfang an in die Finanzplanung einbeziehen. Während eine bundesweite Reform weiterhin diskutiert wird, ermöglichen geschickte Vertragsgestaltung und separates Ausweisen von Inventar legale Reduktionen der Steuerlast. Die automatische Anmeldung durch den Notar und die zwingende Zahlung vor der Eigentumsumschreibung machen die Grunderwerbsteuer zu einem unvermeidbaren Bestandteil jedes Immobilienkaufs.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