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Grundschuld</w:t>
      </w:r>
    </w:p>
    <w:p>
      <w:r>
        <w:rPr>
          <w:i/>
        </w:rPr>
        <w:t>Grundschuld erklärt: Sicherung für Immobilienkredite</w:t>
      </w:r>
    </w:p>
    <w:p>
      <w:pPr>
        <w:pStyle w:val="Heading1"/>
      </w:pPr>
      <w:r>
        <w:t>Grundschuld – Das wichtigste Sicherungsinstrument bei der Immobilienfinanzierung</w:t>
      </w:r>
    </w:p>
    <w:p>
      <w:r>
        <w:t>Die Grundschuld ist eine der wichtigsten Absicherungsformen bei der Immobilienfinanzierung. Sie stellt ein grundbuchrechtliches Pfandrecht dar, das von Kreditgebern bei der Finanzierung von Immobilien eingesetzt wird. Im Falle eines Zahlungsausfalls darf die Bank das belastete Grundstück zugreifen, um ihre Forderungen zu befriedigen. Beim Immobilienkauf verlangt die finanzierende Bank standardmäßig eine Eintragung in Abteilung III des Grundbuches. Ein Notar beurkundet die Grundschuldbestellung und leitet die Eintragung ein.</w:t>
      </w:r>
    </w:p>
    <w:p>
      <w:pPr>
        <w:pStyle w:val="Heading2"/>
      </w:pPr>
      <w:r>
        <w:t>Was ist eine Grundschuld und wie funktioniert sie?</w:t>
      </w:r>
    </w:p>
    <w:p>
      <w:r>
        <w:t>Im Gegensatz zur früheren Hypothek ist die Grundschuld „abstrakt". Sie ist rechtlich nicht fest an einen bestimmten Kreditvertrag gebunden. Auch wenn Sie Ihr Darlehen zur Hälfte abbezahlt haben, bleibt die Grundschuld in voller Höhe im Grundbuch stehen. Diese Abstraktheit bietet Flexibilität für spätere Finanzierungen und macht die Grundschuld zu einem wichtigen Finanzierungsinstrument.</w:t>
      </w:r>
    </w:p>
    <w:p>
      <w:r>
        <w:t>Die Grundschuld ist ein Grundpfandrecht, das in das Grundbuch einer Immobilie eingetragen wird. Sie dient der Kreditsicherung – meistens im Rahmen einer Immobilienfinanzierung: Wenn der Eigentümer zahlungsunfähig wird und den Immobilienkredit nicht mehr zurückzahlen kann, darf die Bank als Inhaber der Grundschuld die Zwangsversteigerung veranlassen und mit dem Erlös die Darlehensschulden ausgleichen.</w:t>
      </w:r>
    </w:p>
    <w:p>
      <w:r>
        <w:t xml:space="preserve">Es gibt zwei Arten der Grundschuld: Die </w:t>
      </w:r>
      <w:r>
        <w:rPr>
          <w:b/>
        </w:rPr>
        <w:t>Buchgrundschuld</w:t>
      </w:r>
      <w:r>
        <w:t xml:space="preserve"> ist der Standardfall und wird lediglich elektronisch im Grundbuch eingetragen. Banken bevorzugen diese digitale Abwicklung. Die </w:t>
      </w:r>
      <w:r>
        <w:rPr>
          <w:b/>
        </w:rPr>
        <w:t>Briefgrundschuld</w:t>
      </w:r>
      <w:r>
        <w:t xml:space="preserve"> wird zusätzlich durch einen physischen Grundschuldbrief dokumentiert. Dieser kann ohne Notar durch bloße Übergabe des Briefes übertragen werden – allerdings ist ein Aufgebotsverfahren erforderlich, sollte der Brief verloren gehen.</w:t>
      </w:r>
    </w:p>
    <w:p>
      <w:pPr>
        <w:pStyle w:val="Heading2"/>
      </w:pPr>
      <w:r>
        <w:t>Ablauf und erforderliche Dokumente</w:t>
      </w:r>
    </w:p>
    <w:p>
      <w:r>
        <w:t>Der Prozess der Grundschuldbestellung beginnt mit der Kreditgenehmigung durch die Bank. Diese sendet anschließend ein Grundschuldbestellungsformular an den Kreditnehmer, der es an den Notar weiterleitet. Der Notar vereinbart einen Beurkundungstermin, bei dem der Kreditnehmer die Grundschuldbestellungsurkunde unterzeichnet. Der Notar leitet dann die Eintragung ins Grundbuch ein. Die gesamte Dauer liegt üblicherweise zwischen vier und sechs Wochen.</w:t>
      </w:r>
    </w:p>
    <w:p>
      <w:r>
        <w:t xml:space="preserve">Für die Grundschuldbestellung benötigen Sie folgende Dokumente: Der </w:t>
      </w:r>
      <w:r>
        <w:rPr>
          <w:b/>
        </w:rPr>
        <w:t>Darlehensvertrag</w:t>
      </w:r>
      <w:r>
        <w:t xml:space="preserve"> bildet die Grundlage und regelt Kreditumfang, Laufzeit, Zinssatz und Rückzahlungsbedingungen. Die </w:t>
      </w:r>
      <w:r>
        <w:rPr>
          <w:b/>
        </w:rPr>
        <w:t>Einigung über die Grundschuldbestellung</w:t>
      </w:r>
      <w:r>
        <w:t xml:space="preserve"> hält fest, dass der Kreditgeber eine Grundschuld auf dem Grundstück bestellen darf – diese wird meist im Darlehensvertrag selbst festgehalten. Die </w:t>
      </w:r>
      <w:r>
        <w:rPr>
          <w:b/>
        </w:rPr>
        <w:t>Eintragungsbewilligung</w:t>
      </w:r>
      <w:r>
        <w:t xml:space="preserve"> wird vom Kreditgeber beim Grundbuchamt beantragt und erklärt die Zustimmung zur Grundschuldbestellung.</w:t>
      </w:r>
    </w:p>
    <w:p>
      <w:pPr>
        <w:pStyle w:val="Heading2"/>
      </w:pPr>
      <w:r>
        <w:t>Kosten der Grundschuldbestellung und -löschung</w:t>
      </w:r>
    </w:p>
    <w:p>
      <w:r>
        <w:t xml:space="preserve">Die Kosten für eine Grundschuldbestellung betragen in der Regel 0,8 bis 1,0 Prozent des Kaufpreises. Sie setzen sich aus zwei Teilen zusammen: Die </w:t>
      </w:r>
      <w:r>
        <w:rPr>
          <w:b/>
        </w:rPr>
        <w:t>Notargebühren</w:t>
      </w:r>
      <w:r>
        <w:t xml:space="preserve"> für die Beurkundung sind bundesweit einheitlich festgesetzt. Die </w:t>
      </w:r>
      <w:r>
        <w:rPr>
          <w:b/>
        </w:rPr>
        <w:t>Grundbuchamtsgebühren</w:t>
      </w:r>
      <w:r>
        <w:t xml:space="preserve"> für die Eintragung folgen ebenfalls bundesweit geltenden Sätzen. Bei einer Grundschuld von 200.000 Euro fallen beispielsweise Kosten von etwa 1.600 bis 2.000 Euro an.</w:t>
      </w:r>
    </w:p>
    <w:p>
      <w:r>
        <w:t>Für die Löschung einer Grundschuld nach vollständiger Tilgung fallen Gebühren von 0,2 bis 0,4 Prozent der Grundschuldsumme an – ebenfalls für Notar und Grundbuchamt. Der Ablauf umfasst die Anforderung der Löschungsbewilligung bei der Bank, den Besuch beim Notar, die Antragstellung beim Grundbuchamt und schließlich die Eintragung ins Grundbuch. Die Dauer liegt üblicherweise bei vier bis sechs Wochen.</w:t>
      </w:r>
    </w:p>
    <w:p>
      <w:pPr>
        <w:pStyle w:val="Heading2"/>
      </w:pPr>
      <w:r>
        <w:t>Zweckerklärung und Grundschuldabtretung</w:t>
      </w:r>
    </w:p>
    <w:p>
      <w:r>
        <w:t>Die Zweckerklärung (Sicherungsabrede) regelt, wofür die Grundschuld tatsächlich haftet. Banken verwenden standardmäßig gerne eine „weite Zweckerklärung", die für alle bestehenden und künftigen Forderungen der Bank gegen den Kreditnehmer gilt. Dies bedeutet: Können Sie einen Autokredit nicht mehr bedienen, kann die Bank Ihr Haus zwangsversteigern lassen.</w:t>
      </w:r>
    </w:p>
    <w:p>
      <w:r>
        <w:t>Verbraucherschützer raten dringend zur „engen Zweckerklärung". Diese verknüpft die Grundschuld ausschließlich mit einem spezifischen Darlehensvertrag. Sobald dieser Kredit getilgt ist, hat die Bank kein Recht mehr, die Grundschuld für andere Zwecke zu nutzen.</w:t>
      </w:r>
    </w:p>
    <w:p>
      <w:r>
        <w:t xml:space="preserve">Bei Anschlussfinanzierungen ist die </w:t>
      </w:r>
      <w:r>
        <w:rPr>
          <w:b/>
        </w:rPr>
        <w:t>Grundschuldabtretung</w:t>
      </w:r>
      <w:r>
        <w:t xml:space="preserve"> oft günstiger als eine Löschung mit Neueintragung. Bei der Abtretung überträgt die alte Bank das Pfandrecht einfach an die neue Bank. Dies kostet typischerweise nur 25 bis 50 Prozent der Löschungs- und Neueintragungsgebühren – etwa 0,1 bis 0,2 Prozent der Grundschuldsumme.</w:t>
      </w:r>
    </w:p>
    <w:p>
      <w:pPr>
        <w:pStyle w:val="Heading2"/>
      </w:pPr>
      <w:r>
        <w:t>Eigentümergrundschuld und Fazit</w:t>
      </w:r>
    </w:p>
    <w:p>
      <w:r>
        <w:t>Nach vollständiger Tilgung kann eine Grundschuld zur sogenannten Eigentümergrundschuld werden – sie steht dann dem Eigentümer selbst zu. Diese Variante spart Löschungskosten und ermöglicht Flexibilität: Die Grundschuld kann später für weitere Kredite wiederverwendet werden, ohne dass neue Eintragungsgebühren anfallen.</w:t>
      </w:r>
    </w:p>
    <w:p>
      <w:r>
        <w:t>Die Grundschuld bleibt das wichtigste Sicherungsinstrument bei Immobilienfinanzierungen. Ihre abstrakte Natur bietet Flexibilität, erfordert aber bewusste Entscheidungen. Bei der Zweckerklärung sollten Sie unbedingt auf eine enge Formulierung bestehen. Bei Anschlussfinanzierungen ist die Abtretung meist günstiger als Löschung und Neueintragung. Lassen Sie sich umfassend beraten und prüfen Sie alle Vertragsklauseln sorgfältig.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