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Grundsteuer</w:t>
      </w:r>
    </w:p>
    <w:p>
      <w:r>
        <w:rPr>
          <w:i/>
        </w:rPr>
        <w:t>Grundsteuer 2025: Neuerungen, Berechnung &amp; Auswirkungen für Eigentümer</w:t>
      </w:r>
    </w:p>
    <w:p>
      <w:pPr>
        <w:pStyle w:val="Heading1"/>
      </w:pPr>
      <w:r>
        <w:t>Grundsteuer: Die Reform 2025 und ihre Auswirkungen</w:t>
      </w:r>
    </w:p>
    <w:p>
      <w:r>
        <w:t>Die Grundsteuer ist eine der wichtigsten Einnahmequellen für deutsche Kommunen und betrifft jeden Immobilieneigentümer. Seit dem 1. Januar 2025 wird die Grundsteuer in Deutschland nach einem neuen System erhoben. Das Bundesverfassungsgericht hatte die veralteten Einheitswerte für unzulässig erklärt, da diese teilweise aus den 1930er und 1960er Jahren stammten. Die Neuregelung basiert nun auf modernen und realistischeren Kriterien, die alle sieben Jahre neu ermittelt werden.</w:t>
      </w:r>
    </w:p>
    <w:p>
      <w:pPr>
        <w:pStyle w:val="Heading2"/>
      </w:pPr>
      <w:r>
        <w:t>Neue Regelungen ab 2025</w:t>
      </w:r>
    </w:p>
    <w:p>
      <w:r>
        <w:t xml:space="preserve">Die Grundsteuerreform führt drei unterschiedliche Grundsteuerarten ein: Die </w:t>
      </w:r>
      <w:r>
        <w:rPr>
          <w:b/>
        </w:rPr>
        <w:t>Grundsteuer A</w:t>
      </w:r>
      <w:r>
        <w:t xml:space="preserve"> betrifft ausschließlich Flächen der Land- und Forstwirtschaft. Die </w:t>
      </w:r>
      <w:r>
        <w:rPr>
          <w:b/>
        </w:rPr>
        <w:t>Grundsteuer B</w:t>
      </w:r>
      <w:r>
        <w:t xml:space="preserve"> erfasst bebaute und unbebaute Grundstücke, sofern diese nicht landwirtschaftlich genutzt werden. Die neu eingeführte </w:t>
      </w:r>
      <w:r>
        <w:rPr>
          <w:b/>
        </w:rPr>
        <w:t>Grundsteuer C</w:t>
      </w:r>
      <w:r>
        <w:t xml:space="preserve"> räumt Kommunen das Recht ein, für baureife, aber noch unbebaute Grundstücke einen erhöhten Hebesatz festzulegen. Dies soll Spekulationen mit Bauland verteuern und finanzielle Anreize schaffen, tatsächlich Wohnraum zu errichten.</w:t>
      </w:r>
    </w:p>
    <w:p>
      <w:r>
        <w:t>Die Bundesländer erhielten durch eine „Öffnungsklausel" die Freiheit, vom Bundesmodell abzuweichen. Baden-Württemberg, Bayern, Hamburg, Hessen und Niedersachsen nutzen bereits eigene Modelle. Das Saarland und Sachsen folgen dem Bundesmodell, wenden aber individuelle Steuermesszahlen an.</w:t>
      </w:r>
    </w:p>
    <w:p>
      <w:r>
        <w:t>Die Reform verfolgt mehrere Ziele: Sie sorgt für mehr Steuergerechtigkeit, da gleichartige Grundstücke nun ähnlich besteuert werden. Durch die Möglichkeit der Grundsteuer C können Gemeinden Bauland gezielt dem wirtschaftlichen Druck aussetzen und damit den Wohnungsmarkt beeinflussen.</w:t>
      </w:r>
    </w:p>
    <w:p>
      <w:pPr>
        <w:pStyle w:val="Heading2"/>
      </w:pPr>
      <w:r>
        <w:t>Berechnung der Grundsteuer</w:t>
      </w:r>
    </w:p>
    <w:p>
      <w:r>
        <w:t xml:space="preserve">Seit 2025 gilt folgende Formel: </w:t>
      </w:r>
      <w:r>
        <w:rPr>
          <w:b/>
        </w:rPr>
        <w:t>Grundsteuer = Grundsteuerwert × Grundsteuermessbetrag × Hebesatz</w:t>
      </w:r>
    </w:p>
    <w:p>
      <w:r>
        <w:t xml:space="preserve">Der </w:t>
      </w:r>
      <w:r>
        <w:rPr>
          <w:b/>
        </w:rPr>
        <w:t>Grundsteuerwert</w:t>
      </w:r>
      <w:r>
        <w:t xml:space="preserve"> wird anhand mehrerer Faktoren bestimmt: dem Bodenrichtwert, der statistisch ermittelten Nettokaltmiete (abhängig von der Mietniveaustufe), der Grundstücksfläche, der Grundstücksart und dem Alter des Gebäudes.</w:t>
      </w:r>
    </w:p>
    <w:p>
      <w:r>
        <w:t xml:space="preserve">Die </w:t>
      </w:r>
      <w:r>
        <w:rPr>
          <w:b/>
        </w:rPr>
        <w:t>Steuermesszahl</w:t>
      </w:r>
      <w:r>
        <w:t xml:space="preserve"> gibt an, wie viel vom Immobilienwert versteuert wird. Sie wird bundesweit festgelegt und beträgt seit 2025 für Wohngrundstücke 0,031 % und für Nichtwohngebäude 0,034 %.</w:t>
      </w:r>
    </w:p>
    <w:p>
      <w:r>
        <w:t xml:space="preserve">Der </w:t>
      </w:r>
      <w:r>
        <w:rPr>
          <w:b/>
        </w:rPr>
        <w:t>Hebesatz</w:t>
      </w:r>
      <w:r>
        <w:t xml:space="preserve"> wird von den Gemeinden individuell bestimmt und kann zwischen 0 und über 1.050 Prozent liegen. Die Unterschiede sind erheblich: Berlin erhebt einen Hebesatz von 810 Prozent, während Ingelstein mit nur 80 Prozent arbeitet.</w:t>
      </w:r>
    </w:p>
    <w:p>
      <w:r>
        <w:rPr>
          <w:b/>
        </w:rPr>
        <w:t>Beispielrechnung für ein Einfamilienhaus:</w:t>
      </w:r>
    </w:p>
    <w:p>
      <w:pPr>
        <w:pStyle w:val="ListBullet"/>
      </w:pPr>
      <w:r>
        <w:t>Grundsteuerwert: 300.000 Euro</w:t>
      </w:r>
    </w:p>
    <w:p>
      <w:pPr>
        <w:pStyle w:val="ListBullet"/>
      </w:pPr>
      <w:r>
        <w:t>Steuermesszahl: 0,031 %</w:t>
      </w:r>
    </w:p>
    <w:p>
      <w:pPr>
        <w:pStyle w:val="ListBullet"/>
      </w:pPr>
      <w:r>
        <w:t>Messbetrag: 93 Euro</w:t>
      </w:r>
    </w:p>
    <w:p>
      <w:pPr>
        <w:pStyle w:val="ListBullet"/>
      </w:pPr>
      <w:r>
        <w:t>Hebesatz: 500 %</w:t>
      </w:r>
    </w:p>
    <w:p>
      <w:pPr>
        <w:pStyle w:val="ListBullet"/>
      </w:pPr>
      <w:r>
        <w:rPr>
          <w:b/>
        </w:rPr>
        <w:t>Jährliche Grundsteuer: 465 Euro</w:t>
      </w:r>
    </w:p>
    <w:p>
      <w:r>
        <w:t>Dies entspricht einer vierteljährlichen Zahlung von etwa 116 Euro.</w:t>
      </w:r>
    </w:p>
    <w:p>
      <w:pPr>
        <w:pStyle w:val="Heading2"/>
      </w:pPr>
      <w:r>
        <w:t>Zahlungsmodalitäten und Umlagung</w:t>
      </w:r>
    </w:p>
    <w:p>
      <w:r>
        <w:t>Die Grundsteuer wird jährlich fällig, in der Regel jedoch vierteljährlich am 15. Februar, Mai, August und November gezahlt. Bei geringen Beträgen können Eigentümer auf Antrag eine Jahrzahlung vereinbaren.</w:t>
      </w:r>
    </w:p>
    <w:p>
      <w:r>
        <w:t>Ein wichtiger Punkt bei Eigentümerwechseln: Steuerpflichtig ist immer derjenige, der am 1. Januar Eigentümer der Immobilie ist. Nach einem Kauf im Laufe des Jahres wird die neue Eigentümerin oder der neue Eigentümer erst ab dem folgenden Kalenderjahr zur Zahlung herangezogen.</w:t>
      </w:r>
    </w:p>
    <w:p>
      <w:r>
        <w:t>Vermieter können die Grundsteuer als Betriebskosten auf ihre Mieter umlegen, sofern dies im Mietvertrag vereinbart ist. Dies betrifft Millionen von Mietern bundesweit.</w:t>
      </w:r>
    </w:p>
    <w:p>
      <w:pPr>
        <w:pStyle w:val="Heading2"/>
      </w:pPr>
      <w:r>
        <w:t>Änderungsmitteilung und Steuererklärung</w:t>
      </w:r>
    </w:p>
    <w:p>
      <w:r>
        <w:t>Die große Grundsteuererklärung für die Reform war 2022 erforderlich. Alle Grundstückseigentümer mussten ab dem 1. Juli 2022 eine neue Erklärung zur Feststellung des Grundsteuerwerts abgeben. Die Frist endete am 31. Januar 2023 (in Bayern am 30. April 2023).</w:t>
      </w:r>
    </w:p>
    <w:p>
      <w:r>
        <w:t>Für künftige Änderungen müssen Eigentümer aktiv werden. Beispiel: Ein Wintergarten-Anbau in 2026 muss bis zum 31. März 2027 dem Finanzamt angezeigt werden. Bei verspäteter oder fehlender Anzeige droht ein Verspätungszuschlag. Das Finanzamt kann eine Schätzung vornehmen, die häufig zu Gunsten der Behörde ausfällt und dauerhafte Mehrbelastungen mit sich bringt.</w:t>
      </w:r>
    </w:p>
    <w:p>
      <w:pPr>
        <w:pStyle w:val="Heading2"/>
      </w:pPr>
      <w:r>
        <w:t>Aktuelle Entwicklungen und Ausblick</w:t>
      </w:r>
    </w:p>
    <w:p>
      <w:r>
        <w:t>Eine formale Reform der Grundsteuer steht 2026 nicht an. Dennoch wirken sich neue Hebesätze der Gemeinden aus, die die tatsächliche Steuerlast beeinflussen. Der Bundesfinanzhof hat durch sein Urteil vom 10. Dezember 2025 das Bundesmodell für verfassungskonform erklärt. Entscheidungen zu den Ländermodellen folgen 2026.</w:t>
      </w:r>
    </w:p>
    <w:p>
      <w:r>
        <w:t>Die praktischen Auswirkungen sind gemischt: Obwohl medial von drastischen Steigerungen berichtet wurde, zeigt sich in vielen Kommunen ein differenzierteres Bild. Die Reform belastet einen Großteil der Eigentümer nicht zusätzlich, doch einige Gemeinden haben ihre Hebesätze erheblich erhöht.</w:t>
      </w:r>
    </w:p>
    <w:p>
      <w:pPr>
        <w:pStyle w:val="Heading2"/>
      </w:pPr>
      <w:r>
        <w:t>Fazit</w:t>
      </w:r>
    </w:p>
    <w:p>
      <w:r>
        <w:t>Die Grundsteuerreform 2025 modernisiert ein Steuersystem, das Jahrzehnte lang auf überholten Grundlagen basierte. Sie schafft mehr Transparenz und Gerechtigkeit in der Besteuerung, führt aber auch neue Komplexität ein. Eigentümer müssen sich an unterschiedliche Berechnungsmodelle je nach Bundesland einstellen und sollten kommunale Hebesatzentwicklungen verfolgen. Die Grundsteuer C wird zunehmend als Instrument der Wohnraumpolitik genutzt. Wer Änderungen an seiner Immobilie vornimmt, muss diese dem Finanzamt zeitnah melden. Für Mieter bleibt relevant, dass Vermieter die Grundsteuer über Betriebskosten weitergeben können – ein Faktor, der die Wohnkosten für Millionen Menschen beeinflusst.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