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Investition in Gold</w:t>
      </w:r>
    </w:p>
    <w:p>
      <w:r>
        <w:rPr>
          <w:i/>
        </w:rPr>
        <w:t>Goldanlage für Anfänger: Strategien, Tipps und Renditen</w:t>
      </w:r>
    </w:p>
    <w:p>
      <w:pPr>
        <w:pStyle w:val="Heading1"/>
      </w:pPr>
      <w:r>
        <w:t>Investition in Gold</w:t>
      </w:r>
    </w:p>
    <w:p>
      <w:r>
        <w:t>Gold lockt Sie wie Millionen andere Anleger an. Seit Anfang 2025 verzeichnet der Goldmarkt außergewöhnliche Gewinne – der Preis ist um mehr als 70 Prozent gestiegen und hat historische Niveaus von über 4.700 USD pro Feinunze erreicht (Stand Januar 2026). Diese beeindruckende Entwicklung macht Gold zu einem der erfolgreichsten Investments der letzten Jahre. Bevor Sie Ihr Geld in das Edelmetall investieren, sollten Sie jedoch verstehen, wie Sie optimal von den verschiedenen Investitionsmöglichkeiten profitieren und welche Risiken damit verbunden sind.</w:t>
      </w:r>
    </w:p>
    <w:p>
      <w:pPr>
        <w:pStyle w:val="Heading2"/>
      </w:pPr>
      <w:r>
        <w:t>Marktlage und Preisausblick für 2026</w:t>
      </w:r>
    </w:p>
    <w:p>
      <w:r>
        <w:t>Die Analysten der DZ BANK prognostizieren für 2026 kurzfristig einen Goldpreis von 4.600 USD und mittelfristig erstmals 5.000 USD je Feinunze. Andere Marktbeobachter setzen noch höher an und erwarten Preisniveaus zwischen 5.700 USD im laufenden Jahr und 7.600 bis 11.870 USD bis 2035.</w:t>
      </w:r>
    </w:p>
    <w:p>
      <w:r>
        <w:t>Die optimistische Einschätzung stützt sich auf mehrere Faktoren. Zentralbanken stocken ihre Goldreserven auf, was die Nachfrage stützt. Erwartete Zinssenkungen in den USA reduzieren die Opportunitätskosten von Gold als zinslose Anlage. Geopolitische Unsicherheiten treiben Anleger zusätzlich zu diesem sicheren Hafen. Allerdings warnen Experten vor übertriebenen Erwartungen: Der aktuelle Goldpreis von über 4.000 USD liegt deutlich über dem geschätzten fundamentalen Wert von etwa 3.600 USD. Dies deutet auf eine gewisse Überbewertung hin. Sollte sich die geopolitische Situation stabilisieren, könnte Gold in eine Seitwärtsbewegung übergehen.</w:t>
      </w:r>
    </w:p>
    <w:p>
      <w:pPr>
        <w:pStyle w:val="Heading2"/>
      </w:pPr>
      <w:r>
        <w:t>Investitionsformen im Überblick</w:t>
      </w:r>
    </w:p>
    <w:p>
      <w:pPr>
        <w:pStyle w:val="Heading3"/>
      </w:pPr>
      <w:r>
        <w:t>Physisches Gold</w:t>
      </w:r>
    </w:p>
    <w:p>
      <w:r>
        <w:t>Der klassische Weg zur Goldinvestition führt über Barren und Münzen. Bei aktuellen Höchstständen ist Gold ein teures Gut: Für 1.000 Euro erhalten Sie je nach Tageskurs etwa 10 bis 12 Gramm Feingold. Bei kleineren Einheiten werden die Herstellungskosten überproportional hoch. Ein 1-Gramm-Barren kostet prozentual deutlich mehr als größere Einheiten.</w:t>
      </w:r>
    </w:p>
    <w:p>
      <w:r>
        <w:t>Physisches Gold bietet maximale Sicherheit und Kontrolle, bringt aber auch praktische Herausforderungen mit sich. Sie müssen für sichere Lagerung sorgen – ob zu Hause mit Haustresor oder in einem Bankschließfach. Transport und Versicherung verursachen zusätzliche Kosten, die bei kleineren Positionen erheblich ins Gewicht fallen.</w:t>
      </w:r>
    </w:p>
    <w:p>
      <w:pPr>
        <w:pStyle w:val="Heading3"/>
      </w:pPr>
      <w:r>
        <w:t>Gold-ETCs als praktische Alternative</w:t>
      </w:r>
    </w:p>
    <w:p>
      <w:r>
        <w:t>Für viele Anleger sind Gold-ETCs (Exchange Traded Commodities) oder Gold-ETFs die bessere Lösung. Diese Wertpapiere bilden den Goldpreis nach, während ETFs Anteile an einem Fonds darstellen, der physisches Gold hält.</w:t>
      </w:r>
    </w:p>
    <w:p>
      <w:r>
        <w:t>Die Vorteile sind erheblich: ETCs sind während der Börsenhandelszeiten unkompliziert handelbar. Lager- und Versicherungskosten entfallen für Sie persönlich. Der Marktführer in Deutschland ist Xetra-Gold, herausgegeben von der Deutschen Börse Commodities GmbH. Das Produkt ist fast vollständig durch physisches Gold gedeckt, das im Zentraltresor der Deutschen Wertpapierhandelsbank in Frankfurt lagert.</w:t>
      </w:r>
    </w:p>
    <w:p>
      <w:r>
        <w:rPr>
          <w:b/>
        </w:rPr>
        <w:t>Wichtige deutsche Gold-ETCs mit physischer Deckung: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Produkt</w:t>
            </w:r>
          </w:p>
        </w:tc>
        <w:tc>
          <w:tcPr>
            <w:tcW w:type="dxa" w:w="2340"/>
          </w:tcPr>
          <w:p>
            <w:r>
              <w:rPr>
                <w:b/>
              </w:rPr>
              <w:t>ISIN</w:t>
            </w:r>
          </w:p>
        </w:tc>
        <w:tc>
          <w:tcPr>
            <w:tcW w:type="dxa" w:w="2340"/>
          </w:tcPr>
          <w:p>
            <w:r>
              <w:rPr>
                <w:b/>
              </w:rPr>
              <w:t>Kosten p.a.</w:t>
            </w:r>
          </w:p>
        </w:tc>
        <w:tc>
          <w:tcPr>
            <w:tcW w:type="dxa" w:w="2340"/>
          </w:tcPr>
          <w:p>
            <w:r>
              <w:rPr>
                <w:b/>
              </w:rPr>
              <w:t>Besonderheit</w:t>
            </w:r>
          </w:p>
        </w:tc>
      </w:tr>
      <w:tr>
        <w:tc>
          <w:tcPr>
            <w:tcW w:type="dxa" w:w="2340"/>
          </w:tcPr>
          <w:p>
            <w:r>
              <w:t>Xetra-Gold</w:t>
            </w:r>
          </w:p>
        </w:tc>
        <w:tc>
          <w:tcPr>
            <w:tcW w:type="dxa" w:w="2340"/>
          </w:tcPr>
          <w:p>
            <w:r>
              <w:t>DE000A0S9GB0</w:t>
            </w:r>
          </w:p>
        </w:tc>
        <w:tc>
          <w:tcPr>
            <w:tcW w:type="dxa" w:w="2340"/>
          </w:tcPr>
          <w:p>
            <w:r>
              <w:t>0,00%</w:t>
            </w:r>
          </w:p>
        </w:tc>
        <w:tc>
          <w:tcPr>
            <w:tcW w:type="dxa" w:w="2340"/>
          </w:tcPr>
          <w:p>
            <w:r>
              <w:t>Marktführer in Deutschland</w:t>
            </w:r>
          </w:p>
        </w:tc>
      </w:tr>
      <w:tr>
        <w:tc>
          <w:tcPr>
            <w:tcW w:type="dxa" w:w="2340"/>
          </w:tcPr>
          <w:p>
            <w:r>
              <w:t>Euwax Gold II</w:t>
            </w:r>
          </w:p>
        </w:tc>
        <w:tc>
          <w:tcPr>
            <w:tcW w:type="dxa" w:w="2340"/>
          </w:tcPr>
          <w:p>
            <w:r>
              <w:t>DE000EWG2LD7</w:t>
            </w:r>
          </w:p>
        </w:tc>
        <w:tc>
          <w:tcPr>
            <w:tcW w:type="dxa" w:w="2340"/>
          </w:tcPr>
          <w:p>
            <w:r>
              <w:t>0,00%</w:t>
            </w:r>
          </w:p>
        </w:tc>
        <w:tc>
          <w:tcPr>
            <w:tcW w:type="dxa" w:w="2340"/>
          </w:tcPr>
          <w:p>
            <w:r>
              <w:t>Ohne zusätzliche Auslieferungskosten</w:t>
            </w:r>
          </w:p>
        </w:tc>
      </w:tr>
      <w:tr>
        <w:tc>
          <w:tcPr>
            <w:tcW w:type="dxa" w:w="2340"/>
          </w:tcPr>
          <w:p>
            <w:r>
              <w:t>WisdomTree Physical Gold</w:t>
            </w:r>
          </w:p>
        </w:tc>
        <w:tc>
          <w:tcPr>
            <w:tcW w:type="dxa" w:w="2340"/>
          </w:tcPr>
          <w:p>
            <w:r>
              <w:t>GB00B15KXV33</w:t>
            </w:r>
          </w:p>
        </w:tc>
        <w:tc>
          <w:tcPr>
            <w:tcW w:type="dxa" w:w="2340"/>
          </w:tcPr>
          <w:p>
            <w:r>
              <w:t>0,12%</w:t>
            </w:r>
          </w:p>
        </w:tc>
        <w:tc>
          <w:tcPr>
            <w:tcW w:type="dxa" w:w="2340"/>
          </w:tcPr>
          <w:p>
            <w:r>
              <w:t>Internationale Alternative</w:t>
            </w:r>
          </w:p>
        </w:tc>
      </w:tr>
    </w:tbl>
    <w:p>
      <w:pPr>
        <w:pStyle w:val="Heading2"/>
      </w:pPr>
      <w:r>
        <w:t>Steuerliche Besonderheiten in Deutschland</w:t>
      </w:r>
    </w:p>
    <w:p>
      <w:r>
        <w:t>Ein großer Vorteil von Gold liegt in seiner steuerlichen Behandlung. Während bei vielen Anlageklassen Gewinne besteuert werden, bietet physisches Gold in Deutschland erhebliche Steuervorteile.</w:t>
      </w:r>
    </w:p>
    <w:p>
      <w:pPr>
        <w:pStyle w:val="Heading3"/>
      </w:pPr>
      <w:r>
        <w:t>Physisches Gold: Steuerfreiheit nach einem Jahr</w:t>
      </w:r>
    </w:p>
    <w:p>
      <w:r>
        <w:t>Für Privatpersonen gilt eine einjährige Spekulationsfrist: Gewinne aus dem Verkauf von physischem Gold sind nach mindestens einjähriger Haltedauer komplett steuerfrei (§ 23 Abs. 1 Nr. 2 EStG). Dies unterscheidet zwischen kurzfristigen Spekulationsgewinnen und langfristigen Vermögensaufbau. Gold unterliegt damit keiner Abgeltungsteuer, hat keine Gewinnbegrenzung und erfordert keine Meldepflicht beim Finanzamt – eine der steuerlich attraktivsten Anlageformen überhaupt.</w:t>
      </w:r>
    </w:p>
    <w:p>
      <w:pPr>
        <w:pStyle w:val="Heading3"/>
      </w:pPr>
      <w:r>
        <w:t>Gold-ETCs: Auslieferungsrecht ist entscheidend</w:t>
      </w:r>
    </w:p>
    <w:p>
      <w:r>
        <w:t>Bei Gold-ETCs kommt es auf ein Detail an: Bietet das ETC eine physische Auslieferungsoption (also die theoretische Möglichkeit, Barren abholen zu können), behandelt das Finanzamt das Papier wie physisches Gold. Das Urteil des Bundesfinanzhofs bestätigt dies. Nach 12 Monaten sind auch hier Gewinne steuerfrei. Gold-ETCs ohne Auslieferungsrecht unterliegen dagegen der üblichen 25-prozentigen Abgeltungsteuer.</w:t>
      </w:r>
    </w:p>
    <w:p>
      <w:pPr>
        <w:pStyle w:val="Heading3"/>
      </w:pPr>
      <w:r>
        <w:t>Steueroptimierung beim Kauf</w:t>
      </w:r>
    </w:p>
    <w:p>
      <w:r>
        <w:t>Beim Kauf profitieren Sie ebenfalls: Anlagegold ist nach § 25c UStG von der Mehrwertsteuer befreit, wenn es sich um Münzen oder Barren mit mindestens 990/1000 Feingehalt handelt. Andere Edelmetalle wie Silber oder Platin unterliegen hingegen der Mehrwertsteuer. Der Kauf von Anlagegold ist somit steuerfrei.</w:t>
      </w:r>
    </w:p>
    <w:p>
      <w:pPr>
        <w:pStyle w:val="Heading2"/>
      </w:pPr>
      <w:r>
        <w:t>Risiken und Realitäten</w:t>
      </w:r>
    </w:p>
    <w:p>
      <w:r>
        <w:t>Gold bringt auch Nachteile mit sich. Der Preis basiert fast ausschließlich auf Psychologie, Zinsniveaus und Geopolitik – niemand kann mit Sicherheit vorhersagen, wie sich diese Faktoren entwickeln. Sollte sich die Weltlage entspannen, könnte der Goldpreis auch um die Hälfte fallen.</w:t>
      </w:r>
    </w:p>
    <w:p>
      <w:r>
        <w:t>Ein strukturelles Problem: Gold zahlt weder Zinsen noch Dividenden. In einem Umfeld mit 4,3-prozentigen Zehnjahresanleihen entsteht damit eine reale Opportunitätskosten, die nicht trivial ist. Die Volatilität bleibt hoch – Fachleute warnen bei bestimmten Marktszenarien vor Preisrückgängen zwischen 5 und 20 Prozent.</w:t>
      </w:r>
    </w:p>
    <w:p>
      <w:pPr>
        <w:pStyle w:val="Heading2"/>
      </w:pPr>
      <w:r>
        <w:t>Praktische Umsetzung</w:t>
      </w:r>
    </w:p>
    <w:p>
      <w:r>
        <w:t>Experten empfehlen, Gold nicht als Hauptanlage zu sehen, sondern als begrenzte Beimischung (maximal 5–10 Prozent) zum Portfolio. Bei physischem Gold sollten Sie auf größere Einheiten setzen – idealerweise halbe bis ganze Unzen. Alternativ bieten sich handelsübliche Anlagemünzen wie der Krügerrand in den Unzenteilen an, wo die Aufschläge deutlich geringer ausfallen.</w:t>
      </w:r>
    </w:p>
    <w:p>
      <w:pPr>
        <w:pStyle w:val="Heading2"/>
      </w:pPr>
      <w:r>
        <w:t>Fazit</w:t>
      </w:r>
    </w:p>
    <w:p>
      <w:r>
        <w:t>Gold bleibt 2026 eine eigenständige Anlageklasse mit besonderen Charakteristiken. Die steuerlichen Vorteile in Deutschland – Steuerfreiheit nach einjähriger Haltedauer und keine Mehrwertsteuer beim Kauf – machen es zum interessanten Portfolio-Baustein. Die Wahl zwischen physischem Gold und Gold-ETCs hängt von Ihren persönlichen Vorlieben ab: Physisches Gold bietet maximale Kontrolle, ETCs mehr Flexibilität und Liquidität. Wichtig ist bei ETCs das Auslieferungsrecht für steuerliche Gleichstellung.</w:t>
      </w:r>
    </w:p>
    <w:p>
      <w:r>
        <w:t>Allerdings sollten Sie realistisch bleiben: Gold ist kein Allheilmittel, zahlt keine laufenden Erträge und schwankt teils erheblich. Als Portfolio-Beimischung von 5–10 Prozent kann es jedoch Diversifikation und Stabilität bieten – besonders in unsicheren Zeiten. Die aktuell hohen Preise erfordern allerdings eine durchdachte Strategie und einen langen Anlagehorizont, bevor Sie investieren.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